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6FD352E5" w14:textId="6D59F8AB" w:rsidR="00AC203E" w:rsidRPr="00BD4D43" w:rsidRDefault="003F52A2" w:rsidP="00AC203E">
      <w:pPr>
        <w:numPr>
          <w:ilvl w:val="0"/>
          <w:numId w:val="1"/>
        </w:numPr>
        <w:jc w:val="both"/>
        <w:rPr>
          <w:rFonts w:ascii="標楷體" w:eastAsia="標楷體" w:hAnsi="標楷體"/>
          <w:b/>
          <w:sz w:val="24"/>
          <w:szCs w:val="24"/>
        </w:rPr>
      </w:pPr>
      <w:r w:rsidRPr="00BD4D43">
        <w:rPr>
          <w:rFonts w:ascii="CG Times (W1)" w:hAnsi="CG Times (W1)"/>
          <w:b/>
          <w:noProof/>
          <w:sz w:val="24"/>
          <w:szCs w:val="24"/>
          <w:lang w:val="en-US" w:eastAsia="zh-TW"/>
        </w:rPr>
        <mc:AlternateContent>
          <mc:Choice Requires="wps">
            <w:drawing>
              <wp:anchor distT="0" distB="0" distL="114300" distR="114300" simplePos="0" relativeHeight="251657728" behindDoc="0" locked="0" layoutInCell="0" allowOverlap="1" wp14:anchorId="60C2A2C6" wp14:editId="25EB7DD1">
                <wp:simplePos x="0" y="0"/>
                <wp:positionH relativeFrom="column">
                  <wp:posOffset>2148840</wp:posOffset>
                </wp:positionH>
                <wp:positionV relativeFrom="paragraph">
                  <wp:posOffset>-327025</wp:posOffset>
                </wp:positionV>
                <wp:extent cx="366395" cy="640715"/>
                <wp:effectExtent l="3810" t="1905"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640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FC6336" w14:textId="77777777" w:rsidR="004A0D3F" w:rsidRDefault="004A0D3F" w:rsidP="00AC203E"/>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69.2pt;margin-top:-25.75pt;width:28.85pt;height:5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" o:allowincell="f" filled="f" stroked="f">
                <v:textbox inset="1pt,1pt,1pt,1pt">
                  <w:txbxContent>
                    <w:p w14:paraId="07FC6336" w14:textId="77777777" w:rsidR="004A0D3F" w:rsidRDefault="004A0D3F" w:rsidP="00AC203E"/>
                  </w:txbxContent>
                </v:textbox>
              </v:rect>
            </w:pict>
          </mc:Fallback>
        </mc:AlternateContent>
      </w:r>
      <w:r w:rsidR="00AC203E" w:rsidRPr="00BD4D43">
        <w:rPr>
          <w:rFonts w:ascii="CG Times (W1)" w:hAnsi="CG Times (W1)"/>
          <w:b/>
          <w:sz w:val="24"/>
          <w:szCs w:val="24"/>
        </w:rPr>
        <w:t>SCOPE</w:t>
      </w:r>
      <w:r w:rsidR="00AC560D" w:rsidRPr="00BD4D43">
        <w:rPr>
          <w:rFonts w:asciiTheme="minorEastAsia" w:eastAsiaTheme="minorEastAsia" w:hAnsiTheme="minorEastAsia" w:hint="eastAsia"/>
          <w:b/>
          <w:sz w:val="24"/>
          <w:szCs w:val="24"/>
          <w:lang w:eastAsia="zh-TW"/>
        </w:rPr>
        <w:t xml:space="preserve"> </w:t>
      </w:r>
      <w:r w:rsidR="00AC560D" w:rsidRPr="00BD4D43">
        <w:rPr>
          <w:rFonts w:ascii="標楷體" w:eastAsia="標楷體" w:hAnsi="標楷體" w:hint="eastAsia"/>
          <w:b/>
          <w:sz w:val="24"/>
          <w:szCs w:val="24"/>
          <w:lang w:eastAsia="zh-TW"/>
        </w:rPr>
        <w:t>範圍</w:t>
      </w:r>
    </w:p>
    <w:p w14:paraId="19200033" w14:textId="77777777" w:rsidR="00AC203E" w:rsidRPr="00BD4D43" w:rsidRDefault="00AC203E" w:rsidP="00AC203E">
      <w:pPr>
        <w:numPr>
          <w:ilvl w:val="12"/>
          <w:numId w:val="0"/>
        </w:numPr>
        <w:ind w:left="708" w:hanging="708"/>
        <w:jc w:val="both"/>
        <w:rPr>
          <w:rFonts w:ascii="CG Times (W1)" w:hAnsi="CG Times (W1)"/>
          <w:b/>
          <w:sz w:val="24"/>
          <w:szCs w:val="24"/>
        </w:rPr>
      </w:pPr>
    </w:p>
    <w:p w14:paraId="7BB4524E" w14:textId="03F35606" w:rsidR="00AC203E" w:rsidRPr="00BD4D43" w:rsidRDefault="00AC203E" w:rsidP="00AC203E">
      <w:pPr>
        <w:numPr>
          <w:ilvl w:val="1"/>
          <w:numId w:val="1"/>
        </w:numPr>
        <w:jc w:val="both"/>
        <w:rPr>
          <w:rFonts w:ascii="CG Times (W1)" w:hAnsi="CG Times (W1)"/>
          <w:sz w:val="24"/>
          <w:szCs w:val="24"/>
        </w:rPr>
      </w:pPr>
      <w:r w:rsidRPr="00BD4D43">
        <w:rPr>
          <w:rFonts w:ascii="CG Times (W1)" w:hAnsi="CG Times (W1)"/>
          <w:sz w:val="24"/>
          <w:szCs w:val="24"/>
        </w:rPr>
        <w:t xml:space="preserve">The following describes the method for </w:t>
      </w:r>
      <w:r w:rsidR="00CA66F6" w:rsidRPr="00BD4D43">
        <w:rPr>
          <w:sz w:val="24"/>
          <w:szCs w:val="24"/>
        </w:rPr>
        <w:t>Impartiality</w:t>
      </w:r>
      <w:r w:rsidR="00CA66F6" w:rsidRPr="00BD4D43">
        <w:rPr>
          <w:spacing w:val="-1"/>
          <w:sz w:val="24"/>
          <w:szCs w:val="24"/>
        </w:rPr>
        <w:t xml:space="preserve"> management</w:t>
      </w:r>
      <w:r w:rsidR="00CA66F6" w:rsidRPr="00BD4D43">
        <w:rPr>
          <w:rFonts w:ascii="CG Times (W1)" w:hAnsi="CG Times (W1)"/>
          <w:sz w:val="24"/>
          <w:szCs w:val="24"/>
        </w:rPr>
        <w:t xml:space="preserve"> of </w:t>
      </w:r>
      <w:r w:rsidR="00AC560D" w:rsidRPr="00BD4D43">
        <w:rPr>
          <w:rFonts w:ascii="CG Times (W1)" w:hAnsi="CG Times (W1)"/>
          <w:sz w:val="24"/>
          <w:szCs w:val="24"/>
        </w:rPr>
        <w:t>GPC</w:t>
      </w:r>
      <w:r w:rsidRPr="00BD4D43">
        <w:rPr>
          <w:rFonts w:ascii="CG Times (W1)" w:hAnsi="CG Times (W1)"/>
          <w:sz w:val="24"/>
          <w:szCs w:val="24"/>
        </w:rPr>
        <w:t xml:space="preserve">.  </w:t>
      </w:r>
    </w:p>
    <w:p w14:paraId="0A48A7F9" w14:textId="65A75B2D" w:rsidR="00AC560D" w:rsidRPr="00BD4D43" w:rsidRDefault="00AC560D" w:rsidP="00AC560D">
      <w:pPr>
        <w:ind w:left="1416"/>
        <w:jc w:val="both"/>
        <w:rPr>
          <w:rFonts w:ascii="標楷體" w:eastAsia="標楷體" w:hAnsi="標楷體"/>
          <w:sz w:val="24"/>
          <w:szCs w:val="24"/>
        </w:rPr>
      </w:pPr>
      <w:r w:rsidRPr="00BD4D43">
        <w:rPr>
          <w:rFonts w:ascii="標楷體" w:eastAsia="標楷體" w:hAnsi="標楷體" w:hint="eastAsia"/>
          <w:sz w:val="24"/>
          <w:szCs w:val="24"/>
        </w:rPr>
        <w:t>以下介紹GPC的公正性管理方法。</w:t>
      </w:r>
    </w:p>
    <w:p w14:paraId="4FC679DD" w14:textId="77777777" w:rsidR="00AC203E" w:rsidRPr="00BD4D43" w:rsidRDefault="00AC203E" w:rsidP="00AC203E">
      <w:pPr>
        <w:numPr>
          <w:ilvl w:val="12"/>
          <w:numId w:val="0"/>
        </w:numPr>
        <w:ind w:left="708" w:hanging="708"/>
        <w:jc w:val="both"/>
        <w:rPr>
          <w:rFonts w:ascii="CG Times (W1)" w:hAnsi="CG Times (W1)"/>
          <w:sz w:val="24"/>
          <w:szCs w:val="24"/>
          <w:lang w:eastAsia="ko-KR"/>
        </w:rPr>
      </w:pPr>
    </w:p>
    <w:p w14:paraId="7E7590A1" w14:textId="0F4EF526" w:rsidR="00AC560D" w:rsidRPr="00BD4D43" w:rsidRDefault="00AC203E" w:rsidP="00AC560D">
      <w:pPr>
        <w:numPr>
          <w:ilvl w:val="0"/>
          <w:numId w:val="1"/>
        </w:numPr>
        <w:jc w:val="both"/>
        <w:rPr>
          <w:rFonts w:ascii="CG Times (W1)" w:hAnsi="CG Times (W1)"/>
          <w:b/>
          <w:sz w:val="24"/>
          <w:szCs w:val="24"/>
        </w:rPr>
      </w:pPr>
      <w:r w:rsidRPr="00BD4D43">
        <w:rPr>
          <w:rFonts w:ascii="CG Times (W1)" w:hAnsi="CG Times (W1)"/>
          <w:b/>
          <w:sz w:val="24"/>
          <w:szCs w:val="24"/>
        </w:rPr>
        <w:t>RESPONSIBILITY</w:t>
      </w:r>
      <w:r w:rsidR="00C47D26" w:rsidRPr="00BD4D43">
        <w:rPr>
          <w:rFonts w:ascii="CG Times (W1)" w:hAnsi="CG Times (W1)" w:hint="eastAsia"/>
          <w:b/>
          <w:sz w:val="24"/>
          <w:szCs w:val="24"/>
          <w:lang w:eastAsia="ko-KR"/>
        </w:rPr>
        <w:t xml:space="preserve"> </w:t>
      </w:r>
      <w:r w:rsidR="00AC560D" w:rsidRPr="00BD4D43">
        <w:rPr>
          <w:rFonts w:ascii="標楷體" w:eastAsia="標楷體" w:hAnsi="標楷體" w:hint="eastAsia"/>
          <w:b/>
          <w:sz w:val="24"/>
          <w:szCs w:val="24"/>
          <w:lang w:eastAsia="zh-TW"/>
        </w:rPr>
        <w:t>責任</w:t>
      </w:r>
    </w:p>
    <w:p w14:paraId="3FA4ABF3" w14:textId="77777777" w:rsidR="00AC203E" w:rsidRPr="00BD4D43" w:rsidRDefault="00AC203E" w:rsidP="00AC203E">
      <w:pPr>
        <w:numPr>
          <w:ilvl w:val="12"/>
          <w:numId w:val="0"/>
        </w:numPr>
        <w:ind w:left="708" w:hanging="708"/>
        <w:jc w:val="both"/>
        <w:rPr>
          <w:rFonts w:ascii="CG Times (W1)" w:hAnsi="CG Times (W1)"/>
          <w:b/>
          <w:sz w:val="24"/>
          <w:szCs w:val="24"/>
        </w:rPr>
      </w:pPr>
    </w:p>
    <w:p w14:paraId="2B657241" w14:textId="5E0B7D32" w:rsidR="00AC203E" w:rsidRPr="00BD4D43" w:rsidRDefault="00AC203E" w:rsidP="00AC203E">
      <w:pPr>
        <w:pStyle w:val="a7"/>
        <w:numPr>
          <w:ilvl w:val="1"/>
          <w:numId w:val="2"/>
        </w:numPr>
        <w:rPr>
          <w:szCs w:val="24"/>
        </w:rPr>
      </w:pPr>
      <w:r w:rsidRPr="00BD4D43">
        <w:rPr>
          <w:szCs w:val="24"/>
        </w:rPr>
        <w:tab/>
      </w:r>
      <w:r w:rsidR="00CA66F6" w:rsidRPr="00BD4D43">
        <w:rPr>
          <w:rFonts w:ascii="Calibri" w:hAnsi="Calibri"/>
          <w:szCs w:val="24"/>
        </w:rPr>
        <w:t>The Independent Certification Board (ICB)</w:t>
      </w:r>
      <w:r w:rsidRPr="00BD4D43">
        <w:rPr>
          <w:szCs w:val="24"/>
        </w:rPr>
        <w:t xml:space="preserve"> has overall responsibility for ensuring that </w:t>
      </w:r>
      <w:r w:rsidR="00CA66F6" w:rsidRPr="00BD4D43">
        <w:rPr>
          <w:rFonts w:ascii="Times New Roman" w:hAnsi="Times New Roman"/>
          <w:szCs w:val="24"/>
        </w:rPr>
        <w:t>impartiality</w:t>
      </w:r>
      <w:r w:rsidR="00CA66F6" w:rsidRPr="00BD4D43">
        <w:rPr>
          <w:rFonts w:ascii="Times New Roman" w:hAnsi="Times New Roman"/>
          <w:spacing w:val="-1"/>
          <w:szCs w:val="24"/>
        </w:rPr>
        <w:t xml:space="preserve"> management</w:t>
      </w:r>
      <w:r w:rsidR="00CA66F6" w:rsidRPr="00BD4D43">
        <w:rPr>
          <w:szCs w:val="24"/>
        </w:rPr>
        <w:t xml:space="preserve"> of </w:t>
      </w:r>
      <w:r w:rsidR="00AC560D" w:rsidRPr="00BD4D43">
        <w:rPr>
          <w:szCs w:val="24"/>
        </w:rPr>
        <w:t>GPC</w:t>
      </w:r>
      <w:r w:rsidRPr="00BD4D43">
        <w:rPr>
          <w:szCs w:val="24"/>
        </w:rPr>
        <w:t>.</w:t>
      </w:r>
    </w:p>
    <w:p w14:paraId="631F677A" w14:textId="15D449DA" w:rsidR="00AC560D" w:rsidRPr="00BD4D43" w:rsidRDefault="00AC560D" w:rsidP="00AC560D">
      <w:pPr>
        <w:ind w:left="1416"/>
        <w:jc w:val="both"/>
        <w:rPr>
          <w:rFonts w:ascii="標楷體" w:eastAsia="標楷體" w:hAnsi="標楷體"/>
          <w:sz w:val="24"/>
          <w:szCs w:val="24"/>
        </w:rPr>
      </w:pPr>
      <w:r w:rsidRPr="00BD4D43">
        <w:rPr>
          <w:rFonts w:ascii="標楷體" w:eastAsia="標楷體" w:hAnsi="標楷體" w:hint="eastAsia"/>
          <w:sz w:val="24"/>
          <w:szCs w:val="24"/>
        </w:rPr>
        <w:t>獨立</w:t>
      </w:r>
      <w:r w:rsidR="00C456AA" w:rsidRPr="00BD4D43">
        <w:rPr>
          <w:rFonts w:ascii="標楷體" w:eastAsia="標楷體" w:hAnsi="標楷體" w:hint="eastAsia"/>
          <w:sz w:val="24"/>
          <w:szCs w:val="24"/>
        </w:rPr>
        <w:t>驗證</w:t>
      </w:r>
      <w:r w:rsidRPr="00BD4D43">
        <w:rPr>
          <w:rFonts w:ascii="標楷體" w:eastAsia="標楷體" w:hAnsi="標楷體" w:hint="eastAsia"/>
          <w:sz w:val="24"/>
          <w:szCs w:val="24"/>
        </w:rPr>
        <w:t>委員會（ICB）全面負責確保GPC的公正性管理。</w:t>
      </w:r>
    </w:p>
    <w:p w14:paraId="6DDCED72" w14:textId="77777777" w:rsidR="00AC203E" w:rsidRPr="00BD4D43" w:rsidRDefault="00AC203E" w:rsidP="00AC203E">
      <w:pPr>
        <w:jc w:val="both"/>
        <w:rPr>
          <w:rFonts w:ascii="CG Times (W1)" w:hAnsi="CG Times (W1)"/>
          <w:sz w:val="24"/>
          <w:szCs w:val="24"/>
          <w:lang w:eastAsia="ko-KR"/>
        </w:rPr>
      </w:pPr>
    </w:p>
    <w:p w14:paraId="4F8E1358" w14:textId="2D28ECCA" w:rsidR="00AC203E" w:rsidRPr="00BD4D43" w:rsidRDefault="00AC203E" w:rsidP="00AC203E">
      <w:pPr>
        <w:numPr>
          <w:ilvl w:val="0"/>
          <w:numId w:val="1"/>
        </w:numPr>
        <w:jc w:val="both"/>
        <w:rPr>
          <w:rFonts w:ascii="CG Times (W1)" w:hAnsi="CG Times (W1)"/>
          <w:b/>
          <w:sz w:val="24"/>
          <w:szCs w:val="24"/>
        </w:rPr>
      </w:pPr>
      <w:r w:rsidRPr="00BD4D43">
        <w:rPr>
          <w:rFonts w:ascii="CG Times (W1)" w:hAnsi="CG Times (W1)"/>
          <w:b/>
          <w:sz w:val="24"/>
          <w:szCs w:val="24"/>
        </w:rPr>
        <w:t>DEFINITIONS</w:t>
      </w:r>
      <w:r w:rsidR="00EA0366" w:rsidRPr="00BD4D43">
        <w:rPr>
          <w:rFonts w:ascii="CG Times (W1)" w:hAnsi="CG Times (W1)" w:hint="eastAsia"/>
          <w:b/>
          <w:sz w:val="24"/>
          <w:szCs w:val="24"/>
          <w:lang w:eastAsia="ko-KR"/>
        </w:rPr>
        <w:t xml:space="preserve"> </w:t>
      </w:r>
      <w:r w:rsidR="00AC560D" w:rsidRPr="00BD4D43">
        <w:rPr>
          <w:rFonts w:ascii="標楷體" w:eastAsia="標楷體" w:hAnsi="標楷體" w:hint="eastAsia"/>
          <w:b/>
          <w:sz w:val="24"/>
          <w:szCs w:val="24"/>
          <w:lang w:eastAsia="zh-TW"/>
        </w:rPr>
        <w:t>定義</w:t>
      </w:r>
    </w:p>
    <w:p w14:paraId="1888E439" w14:textId="77777777" w:rsidR="00AC203E" w:rsidRPr="00BD4D43" w:rsidRDefault="00AC203E" w:rsidP="00AC203E">
      <w:pPr>
        <w:numPr>
          <w:ilvl w:val="12"/>
          <w:numId w:val="0"/>
        </w:numPr>
        <w:ind w:left="708" w:hanging="708"/>
        <w:jc w:val="both"/>
        <w:rPr>
          <w:rFonts w:ascii="CG Times (W1)" w:hAnsi="CG Times (W1)"/>
          <w:b/>
          <w:sz w:val="24"/>
          <w:szCs w:val="24"/>
        </w:rPr>
      </w:pPr>
    </w:p>
    <w:p w14:paraId="56A81C99" w14:textId="77777777" w:rsidR="00AC203E" w:rsidRPr="00BD4D43" w:rsidRDefault="00CA66F6" w:rsidP="00AC203E">
      <w:pPr>
        <w:numPr>
          <w:ilvl w:val="1"/>
          <w:numId w:val="1"/>
        </w:numPr>
        <w:jc w:val="both"/>
        <w:rPr>
          <w:rFonts w:ascii="CG Times (W1)" w:hAnsi="CG Times (W1)"/>
          <w:sz w:val="24"/>
          <w:szCs w:val="24"/>
        </w:rPr>
      </w:pPr>
      <w:r w:rsidRPr="00BD4D43">
        <w:rPr>
          <w:sz w:val="24"/>
          <w:szCs w:val="24"/>
        </w:rPr>
        <w:tab/>
      </w:r>
      <w:r w:rsidRPr="00BD4D43">
        <w:rPr>
          <w:rFonts w:ascii="Calibri" w:hAnsi="Calibri"/>
          <w:sz w:val="24"/>
          <w:szCs w:val="24"/>
        </w:rPr>
        <w:t>The Independent Certification Board (ICB)</w:t>
      </w:r>
      <w:r w:rsidR="00AC203E" w:rsidRPr="00BD4D43">
        <w:rPr>
          <w:rFonts w:ascii="CG Times (W1)" w:hAnsi="CG Times (W1)"/>
          <w:sz w:val="24"/>
          <w:szCs w:val="24"/>
        </w:rPr>
        <w:t>. Procedures, forms and other controlled documents used as a management tool to control accredited activities and to ensure continued compliance with applicable regulatory requirements.</w:t>
      </w:r>
    </w:p>
    <w:p w14:paraId="1610BD54" w14:textId="09E33DC6" w:rsidR="00AC560D" w:rsidRPr="00BD4D43" w:rsidRDefault="00AC560D" w:rsidP="00AC560D">
      <w:pPr>
        <w:ind w:left="1416"/>
        <w:jc w:val="both"/>
        <w:rPr>
          <w:rFonts w:ascii="標楷體" w:eastAsia="標楷體" w:hAnsi="標楷體"/>
          <w:sz w:val="24"/>
          <w:szCs w:val="24"/>
        </w:rPr>
      </w:pPr>
      <w:r w:rsidRPr="00BD4D43">
        <w:rPr>
          <w:rFonts w:ascii="標楷體" w:eastAsia="標楷體" w:hAnsi="標楷體"/>
          <w:sz w:val="24"/>
          <w:szCs w:val="24"/>
        </w:rPr>
        <w:t>獨立</w:t>
      </w:r>
      <w:r w:rsidR="00C456AA" w:rsidRPr="00BD4D43">
        <w:rPr>
          <w:rFonts w:ascii="標楷體" w:eastAsia="標楷體" w:hAnsi="標楷體"/>
          <w:sz w:val="24"/>
          <w:szCs w:val="24"/>
        </w:rPr>
        <w:t>驗證</w:t>
      </w:r>
      <w:r w:rsidRPr="00BD4D43">
        <w:rPr>
          <w:rFonts w:ascii="標楷體" w:eastAsia="標楷體" w:hAnsi="標楷體"/>
          <w:sz w:val="24"/>
          <w:szCs w:val="24"/>
        </w:rPr>
        <w:t>委員會（ICB）。作為管理工具使用的程序、表格和其他受控文件，用於控制</w:t>
      </w:r>
      <w:r w:rsidRPr="00BD4D43">
        <w:rPr>
          <w:rFonts w:ascii="標楷體" w:eastAsia="標楷體" w:hAnsi="標楷體" w:hint="eastAsia"/>
          <w:sz w:val="24"/>
          <w:szCs w:val="24"/>
        </w:rPr>
        <w:t>驗</w:t>
      </w:r>
      <w:r w:rsidRPr="00BD4D43">
        <w:rPr>
          <w:rFonts w:ascii="標楷體" w:eastAsia="標楷體" w:hAnsi="標楷體"/>
          <w:sz w:val="24"/>
          <w:szCs w:val="24"/>
        </w:rPr>
        <w:t>證活動並確保持續符合適用的法規要求。</w:t>
      </w:r>
    </w:p>
    <w:p w14:paraId="0A5DF4C6" w14:textId="77777777" w:rsidR="00AC203E" w:rsidRPr="00BD4D43" w:rsidRDefault="00AC203E" w:rsidP="00AC203E">
      <w:pPr>
        <w:numPr>
          <w:ilvl w:val="12"/>
          <w:numId w:val="0"/>
        </w:numPr>
        <w:ind w:left="708" w:hanging="708"/>
        <w:jc w:val="both"/>
        <w:rPr>
          <w:rFonts w:ascii="CG Times (W1)" w:hAnsi="CG Times (W1)"/>
          <w:sz w:val="24"/>
          <w:szCs w:val="24"/>
          <w:lang w:eastAsia="ko-KR"/>
        </w:rPr>
      </w:pPr>
    </w:p>
    <w:p w14:paraId="51840594" w14:textId="7337FC83" w:rsidR="00AC203E" w:rsidRPr="00BD4D43" w:rsidRDefault="00AC203E" w:rsidP="00AC203E">
      <w:pPr>
        <w:numPr>
          <w:ilvl w:val="0"/>
          <w:numId w:val="1"/>
        </w:numPr>
        <w:jc w:val="both"/>
        <w:rPr>
          <w:rFonts w:ascii="標楷體" w:eastAsia="標楷體" w:hAnsi="標楷體"/>
          <w:b/>
          <w:sz w:val="24"/>
          <w:szCs w:val="24"/>
        </w:rPr>
      </w:pPr>
      <w:r w:rsidRPr="00BD4D43">
        <w:rPr>
          <w:rFonts w:ascii="CG Times (W1)" w:hAnsi="CG Times (W1)"/>
          <w:b/>
          <w:sz w:val="24"/>
          <w:szCs w:val="24"/>
        </w:rPr>
        <w:t>AUTHORITY FOR ISSUE</w:t>
      </w:r>
      <w:r w:rsidR="00AC560D" w:rsidRPr="00BD4D43">
        <w:rPr>
          <w:rFonts w:asciiTheme="minorEastAsia" w:eastAsiaTheme="minorEastAsia" w:hAnsiTheme="minorEastAsia" w:hint="eastAsia"/>
          <w:b/>
          <w:sz w:val="24"/>
          <w:szCs w:val="24"/>
          <w:lang w:eastAsia="zh-TW"/>
        </w:rPr>
        <w:t xml:space="preserve"> </w:t>
      </w:r>
      <w:r w:rsidR="00AC560D" w:rsidRPr="00BD4D43">
        <w:rPr>
          <w:rFonts w:ascii="標楷體" w:eastAsia="標楷體" w:hAnsi="標楷體" w:hint="eastAsia"/>
          <w:b/>
          <w:sz w:val="24"/>
          <w:szCs w:val="24"/>
          <w:lang w:eastAsia="zh-TW"/>
        </w:rPr>
        <w:t>發證機關</w:t>
      </w:r>
    </w:p>
    <w:p w14:paraId="50D6DAB4" w14:textId="77777777" w:rsidR="00AC203E" w:rsidRPr="00BD4D43" w:rsidRDefault="00AC203E" w:rsidP="00AC203E">
      <w:pPr>
        <w:numPr>
          <w:ilvl w:val="12"/>
          <w:numId w:val="0"/>
        </w:numPr>
        <w:ind w:left="708" w:hanging="708"/>
        <w:jc w:val="both"/>
        <w:rPr>
          <w:rFonts w:ascii="CG Times (W1)" w:hAnsi="CG Times (W1)"/>
          <w:b/>
          <w:sz w:val="24"/>
          <w:szCs w:val="24"/>
        </w:rPr>
      </w:pPr>
    </w:p>
    <w:p w14:paraId="5D91005C" w14:textId="0B2B3C69" w:rsidR="00AC203E" w:rsidRPr="00BD4D43" w:rsidRDefault="00CA66F6" w:rsidP="00810AA7">
      <w:pPr>
        <w:ind w:leftChars="354" w:left="708"/>
        <w:jc w:val="both"/>
        <w:rPr>
          <w:rFonts w:ascii="CG Times (W1)" w:eastAsiaTheme="minorEastAsia" w:hAnsi="CG Times (W1)"/>
          <w:sz w:val="24"/>
          <w:szCs w:val="24"/>
          <w:lang w:eastAsia="zh-TW"/>
        </w:rPr>
      </w:pPr>
      <w:r w:rsidRPr="00BD4D43">
        <w:rPr>
          <w:sz w:val="24"/>
          <w:szCs w:val="24"/>
        </w:rPr>
        <w:t>The impartiality</w:t>
      </w:r>
      <w:r w:rsidRPr="00BD4D43">
        <w:rPr>
          <w:spacing w:val="-1"/>
          <w:sz w:val="24"/>
          <w:szCs w:val="24"/>
        </w:rPr>
        <w:t xml:space="preserve"> management</w:t>
      </w:r>
      <w:r w:rsidRPr="00BD4D43">
        <w:rPr>
          <w:rFonts w:ascii="CG Times (W1)" w:hAnsi="CG Times (W1)"/>
          <w:sz w:val="24"/>
          <w:szCs w:val="24"/>
        </w:rPr>
        <w:t xml:space="preserve"> of </w:t>
      </w:r>
      <w:r w:rsidR="00AC560D" w:rsidRPr="00BD4D43">
        <w:rPr>
          <w:rFonts w:ascii="CG Times (W1)" w:hAnsi="CG Times (W1)"/>
          <w:sz w:val="24"/>
          <w:szCs w:val="24"/>
        </w:rPr>
        <w:t>GPC</w:t>
      </w:r>
      <w:r w:rsidRPr="00BD4D43">
        <w:rPr>
          <w:rFonts w:ascii="Calibri" w:hAnsi="Calibri"/>
          <w:sz w:val="24"/>
          <w:szCs w:val="24"/>
        </w:rPr>
        <w:t xml:space="preserve"> </w:t>
      </w:r>
      <w:r w:rsidRPr="00BD4D43">
        <w:rPr>
          <w:rFonts w:ascii="CG Times (W1)" w:hAnsi="CG Times (W1)"/>
          <w:sz w:val="24"/>
          <w:szCs w:val="24"/>
        </w:rPr>
        <w:t>is authorised t</w:t>
      </w:r>
      <w:r w:rsidRPr="00BD4D43">
        <w:rPr>
          <w:rFonts w:ascii="Calibri" w:hAnsi="Calibri"/>
          <w:sz w:val="24"/>
          <w:szCs w:val="24"/>
        </w:rPr>
        <w:t>he Independent Certification Board (ICB)</w:t>
      </w:r>
      <w:r w:rsidR="00AC203E" w:rsidRPr="00BD4D43">
        <w:rPr>
          <w:rFonts w:ascii="CG Times (W1)" w:hAnsi="CG Times (W1)"/>
          <w:sz w:val="24"/>
          <w:szCs w:val="24"/>
        </w:rPr>
        <w:t xml:space="preserve">.  Approval is indicated </w:t>
      </w:r>
      <w:r w:rsidRPr="00BD4D43">
        <w:rPr>
          <w:rFonts w:ascii="CG Times (W1)" w:hAnsi="CG Times (W1)"/>
          <w:sz w:val="24"/>
          <w:szCs w:val="24"/>
        </w:rPr>
        <w:t>by contract</w:t>
      </w:r>
      <w:r w:rsidR="00AC203E" w:rsidRPr="00BD4D43">
        <w:rPr>
          <w:rFonts w:ascii="CG Times (W1)" w:hAnsi="CG Times (W1)"/>
          <w:sz w:val="24"/>
          <w:szCs w:val="24"/>
        </w:rPr>
        <w:t xml:space="preserve">. </w:t>
      </w:r>
    </w:p>
    <w:p w14:paraId="45DF234D" w14:textId="750B060B" w:rsidR="00AC560D" w:rsidRPr="00BD4D43" w:rsidRDefault="00AC560D" w:rsidP="00810AA7">
      <w:pPr>
        <w:ind w:leftChars="354" w:left="708"/>
        <w:jc w:val="both"/>
        <w:rPr>
          <w:rFonts w:ascii="標楷體" w:eastAsia="標楷體" w:hAnsi="標楷體"/>
          <w:sz w:val="24"/>
          <w:szCs w:val="24"/>
        </w:rPr>
      </w:pPr>
      <w:r w:rsidRPr="00BD4D43">
        <w:rPr>
          <w:rFonts w:ascii="標楷體" w:eastAsia="標楷體" w:hAnsi="標楷體"/>
          <w:sz w:val="24"/>
          <w:szCs w:val="24"/>
        </w:rPr>
        <w:t>GPC的公正性管理由獨立</w:t>
      </w:r>
      <w:r w:rsidR="00C456AA" w:rsidRPr="00BD4D43">
        <w:rPr>
          <w:rFonts w:ascii="標楷體" w:eastAsia="標楷體" w:hAnsi="標楷體"/>
          <w:sz w:val="24"/>
          <w:szCs w:val="24"/>
        </w:rPr>
        <w:t>驗證</w:t>
      </w:r>
      <w:r w:rsidRPr="00BD4D43">
        <w:rPr>
          <w:rFonts w:ascii="標楷體" w:eastAsia="標楷體" w:hAnsi="標楷體"/>
          <w:sz w:val="24"/>
          <w:szCs w:val="24"/>
        </w:rPr>
        <w:t>委員會（ICB）授權。批准</w:t>
      </w:r>
      <w:r w:rsidR="00D93486" w:rsidRPr="00BD4D43">
        <w:rPr>
          <w:rFonts w:ascii="標楷體" w:eastAsia="標楷體" w:hAnsi="標楷體"/>
          <w:sz w:val="24"/>
          <w:szCs w:val="24"/>
        </w:rPr>
        <w:t>透過</w:t>
      </w:r>
      <w:r w:rsidRPr="00BD4D43">
        <w:rPr>
          <w:rFonts w:ascii="標楷體" w:eastAsia="標楷體" w:hAnsi="標楷體"/>
          <w:sz w:val="24"/>
          <w:szCs w:val="24"/>
        </w:rPr>
        <w:t>合</w:t>
      </w:r>
      <w:r w:rsidRPr="00BD4D43">
        <w:rPr>
          <w:rFonts w:ascii="標楷體" w:eastAsia="標楷體" w:hAnsi="標楷體" w:hint="eastAsia"/>
          <w:sz w:val="24"/>
          <w:szCs w:val="24"/>
        </w:rPr>
        <w:t>約</w:t>
      </w:r>
      <w:r w:rsidRPr="00BD4D43">
        <w:rPr>
          <w:rFonts w:ascii="標楷體" w:eastAsia="標楷體" w:hAnsi="標楷體"/>
          <w:sz w:val="24"/>
          <w:szCs w:val="24"/>
        </w:rPr>
        <w:t>表示。</w:t>
      </w:r>
    </w:p>
    <w:p w14:paraId="1EC7A284" w14:textId="77777777" w:rsidR="00082139" w:rsidRPr="00BD4D43" w:rsidRDefault="000A58D2" w:rsidP="00810AA7">
      <w:pPr>
        <w:ind w:leftChars="354" w:left="708"/>
        <w:jc w:val="both"/>
        <w:rPr>
          <w:rFonts w:ascii="CG Times (W1)" w:hAnsi="CG Times (W1)"/>
          <w:sz w:val="24"/>
          <w:szCs w:val="24"/>
          <w:lang w:eastAsia="ko-KR"/>
        </w:rPr>
      </w:pPr>
      <w:r w:rsidRPr="00BD4D43">
        <w:rPr>
          <w:rFonts w:ascii="CG Times (W1)" w:hAnsi="CG Times (W1)" w:hint="eastAsia"/>
          <w:sz w:val="24"/>
          <w:szCs w:val="24"/>
          <w:lang w:eastAsia="ko-KR"/>
        </w:rPr>
        <w:t xml:space="preserve"> </w:t>
      </w:r>
    </w:p>
    <w:p w14:paraId="6BB2544D" w14:textId="77777777" w:rsidR="00AC203E" w:rsidRPr="00BD4D43" w:rsidRDefault="000A58D2" w:rsidP="00AC203E">
      <w:pPr>
        <w:numPr>
          <w:ilvl w:val="0"/>
          <w:numId w:val="1"/>
        </w:numPr>
        <w:jc w:val="both"/>
        <w:rPr>
          <w:rFonts w:ascii="CG Times (W1)" w:hAnsi="CG Times (W1)"/>
          <w:b/>
          <w:sz w:val="24"/>
          <w:szCs w:val="24"/>
        </w:rPr>
      </w:pPr>
      <w:r w:rsidRPr="00BD4D43">
        <w:rPr>
          <w:rFonts w:ascii="CG Times (W1)" w:hAnsi="CG Times (W1)"/>
          <w:b/>
          <w:sz w:val="24"/>
          <w:szCs w:val="24"/>
        </w:rPr>
        <w:t xml:space="preserve"> </w:t>
      </w:r>
      <w:r w:rsidR="00CA66F6" w:rsidRPr="00BD4D43">
        <w:rPr>
          <w:rFonts w:ascii="Calibri" w:hAnsi="Calibri"/>
          <w:sz w:val="24"/>
          <w:szCs w:val="24"/>
        </w:rPr>
        <w:t>The Independent Certification Board (ICB)</w:t>
      </w:r>
      <w:r w:rsidR="00082139" w:rsidRPr="00BD4D43">
        <w:rPr>
          <w:rFonts w:ascii="CG Times (W1)" w:hAnsi="CG Times (W1)" w:hint="eastAsia"/>
          <w:b/>
          <w:sz w:val="24"/>
          <w:szCs w:val="24"/>
          <w:lang w:eastAsia="ko-KR"/>
        </w:rPr>
        <w:t xml:space="preserve"> </w:t>
      </w:r>
    </w:p>
    <w:p w14:paraId="75B72D7A" w14:textId="71B562AE" w:rsidR="00AC560D" w:rsidRPr="00BD4D43" w:rsidRDefault="00AC560D" w:rsidP="00AC560D">
      <w:pPr>
        <w:ind w:left="708"/>
        <w:jc w:val="both"/>
        <w:rPr>
          <w:rFonts w:ascii="標楷體" w:eastAsia="標楷體" w:hAnsi="標楷體"/>
          <w:sz w:val="24"/>
          <w:szCs w:val="24"/>
        </w:rPr>
      </w:pPr>
      <w:r w:rsidRPr="00BD4D43">
        <w:rPr>
          <w:rFonts w:ascii="標楷體" w:eastAsia="標楷體" w:hAnsi="標楷體" w:hint="eastAsia"/>
          <w:sz w:val="24"/>
          <w:szCs w:val="24"/>
        </w:rPr>
        <w:t>獨立</w:t>
      </w:r>
      <w:r w:rsidR="00C456AA" w:rsidRPr="00BD4D43">
        <w:rPr>
          <w:rFonts w:ascii="標楷體" w:eastAsia="標楷體" w:hAnsi="標楷體" w:hint="eastAsia"/>
          <w:sz w:val="24"/>
          <w:szCs w:val="24"/>
        </w:rPr>
        <w:t>驗證</w:t>
      </w:r>
      <w:r w:rsidRPr="00BD4D43">
        <w:rPr>
          <w:rFonts w:ascii="標楷體" w:eastAsia="標楷體" w:hAnsi="標楷體" w:hint="eastAsia"/>
          <w:sz w:val="24"/>
          <w:szCs w:val="24"/>
        </w:rPr>
        <w:t>委員會 (ICB)</w:t>
      </w:r>
    </w:p>
    <w:p w14:paraId="33591093" w14:textId="77777777" w:rsidR="00CA66F6" w:rsidRPr="00BD4D43" w:rsidRDefault="00CA66F6" w:rsidP="00CA66F6">
      <w:pPr>
        <w:pStyle w:val="ac"/>
        <w:ind w:leftChars="0" w:left="708"/>
        <w:rPr>
          <w:rFonts w:ascii="Calibri" w:hAnsi="Calibri"/>
          <w:sz w:val="24"/>
          <w:szCs w:val="24"/>
          <w:u w:val="single"/>
        </w:rPr>
      </w:pPr>
    </w:p>
    <w:p w14:paraId="7ADDA1F4" w14:textId="60DE13C7" w:rsidR="00CA66F6" w:rsidRPr="00BD4D43" w:rsidRDefault="00CA66F6" w:rsidP="00CA66F6">
      <w:pPr>
        <w:pStyle w:val="ac"/>
        <w:numPr>
          <w:ilvl w:val="1"/>
          <w:numId w:val="1"/>
        </w:numPr>
        <w:ind w:leftChars="0"/>
        <w:jc w:val="both"/>
        <w:rPr>
          <w:rFonts w:ascii="Calibri" w:hAnsi="Calibri"/>
          <w:sz w:val="24"/>
          <w:szCs w:val="24"/>
        </w:rPr>
      </w:pPr>
      <w:r w:rsidRPr="00BD4D43">
        <w:rPr>
          <w:rFonts w:ascii="Calibri" w:hAnsi="Calibri"/>
          <w:sz w:val="24"/>
          <w:szCs w:val="24"/>
        </w:rPr>
        <w:t xml:space="preserve">The Independent Certification Board (ICB) is responsible for examining and reviewing the certification activities of </w:t>
      </w:r>
      <w:r w:rsidR="004F7F74" w:rsidRPr="00BD4D43">
        <w:rPr>
          <w:rFonts w:ascii="Calibri" w:hAnsi="Calibri"/>
          <w:sz w:val="24"/>
          <w:szCs w:val="24"/>
        </w:rPr>
        <w:t xml:space="preserve">International Auditor Certification </w:t>
      </w:r>
      <w:r w:rsidR="004F7F74" w:rsidRPr="00BD4D43">
        <w:rPr>
          <w:rFonts w:asciiTheme="minorHAnsi" w:hAnsiTheme="minorHAnsi" w:cstheme="minorHAnsi"/>
          <w:sz w:val="24"/>
          <w:szCs w:val="24"/>
        </w:rPr>
        <w:t>Bo</w:t>
      </w:r>
      <w:r w:rsidR="004F7F74" w:rsidRPr="00BD4D43">
        <w:rPr>
          <w:rFonts w:asciiTheme="minorHAnsi" w:eastAsia="新細明體" w:hAnsiTheme="minorHAnsi" w:cstheme="minorHAnsi"/>
          <w:sz w:val="24"/>
          <w:szCs w:val="24"/>
          <w:lang w:eastAsia="zh-TW"/>
        </w:rPr>
        <w:t>a</w:t>
      </w:r>
      <w:r w:rsidR="004F7F74" w:rsidRPr="00BD4D43">
        <w:rPr>
          <w:rFonts w:asciiTheme="minorHAnsi" w:hAnsiTheme="minorHAnsi" w:cstheme="minorHAnsi"/>
          <w:sz w:val="24"/>
          <w:szCs w:val="24"/>
        </w:rPr>
        <w:t>rd</w:t>
      </w:r>
      <w:r w:rsidR="004F7F74" w:rsidRPr="00BD4D43">
        <w:rPr>
          <w:rFonts w:ascii="Calibri" w:hAnsi="Calibri"/>
          <w:sz w:val="24"/>
          <w:szCs w:val="24"/>
        </w:rPr>
        <w:t xml:space="preserve"> Limited (</w:t>
      </w:r>
      <w:r w:rsidR="00AC560D" w:rsidRPr="00BD4D43">
        <w:rPr>
          <w:rFonts w:ascii="Calibri" w:hAnsi="Calibri"/>
          <w:sz w:val="24"/>
          <w:szCs w:val="24"/>
        </w:rPr>
        <w:t>GPC</w:t>
      </w:r>
      <w:r w:rsidR="004F7F74" w:rsidRPr="00BD4D43">
        <w:rPr>
          <w:rFonts w:ascii="Calibri" w:hAnsi="Calibri"/>
          <w:sz w:val="24"/>
          <w:szCs w:val="24"/>
        </w:rPr>
        <w:t>)</w:t>
      </w:r>
      <w:r w:rsidRPr="00BD4D43">
        <w:rPr>
          <w:rFonts w:ascii="Calibri" w:hAnsi="Calibri"/>
          <w:sz w:val="24"/>
          <w:szCs w:val="24"/>
        </w:rPr>
        <w:t xml:space="preserve">. It is independent of the organisation and primarily charged with safeguarding impartiality. The ICB are to notify the </w:t>
      </w:r>
      <w:r w:rsidR="00AC560D" w:rsidRPr="00BD4D43">
        <w:rPr>
          <w:rFonts w:ascii="Calibri" w:hAnsi="Calibri"/>
          <w:sz w:val="24"/>
          <w:szCs w:val="24"/>
        </w:rPr>
        <w:t>GPC</w:t>
      </w:r>
      <w:r w:rsidRPr="00BD4D43">
        <w:rPr>
          <w:rFonts w:ascii="Calibri" w:hAnsi="Calibri"/>
          <w:sz w:val="24"/>
          <w:szCs w:val="24"/>
        </w:rPr>
        <w:t xml:space="preserve"> Directors and President of any perceived breach of </w:t>
      </w:r>
      <w:r w:rsidR="00AC560D" w:rsidRPr="00BD4D43">
        <w:rPr>
          <w:rFonts w:ascii="Calibri" w:hAnsi="Calibri"/>
          <w:sz w:val="24"/>
          <w:szCs w:val="24"/>
        </w:rPr>
        <w:t>GPC</w:t>
      </w:r>
      <w:r w:rsidRPr="00BD4D43">
        <w:rPr>
          <w:rFonts w:ascii="Calibri" w:hAnsi="Calibri"/>
          <w:sz w:val="24"/>
          <w:szCs w:val="24"/>
        </w:rPr>
        <w:t>’s obligations as an accredited certification body.</w:t>
      </w:r>
    </w:p>
    <w:p w14:paraId="5142CDD6" w14:textId="5C7EEEE8" w:rsidR="00AC560D" w:rsidRPr="00BD4D43" w:rsidRDefault="00AC560D" w:rsidP="00AC560D">
      <w:pPr>
        <w:pStyle w:val="ac"/>
        <w:ind w:leftChars="0" w:left="1416"/>
        <w:jc w:val="both"/>
        <w:rPr>
          <w:rFonts w:ascii="標楷體" w:eastAsia="標楷體" w:hAnsi="標楷體"/>
          <w:sz w:val="24"/>
          <w:szCs w:val="24"/>
        </w:rPr>
      </w:pPr>
      <w:r w:rsidRPr="00BD4D43">
        <w:rPr>
          <w:rFonts w:ascii="標楷體" w:eastAsia="標楷體" w:hAnsi="標楷體" w:hint="eastAsia"/>
          <w:sz w:val="24"/>
          <w:szCs w:val="24"/>
        </w:rPr>
        <w:t>獨立</w:t>
      </w:r>
      <w:r w:rsidR="00C456AA" w:rsidRPr="00BD4D43">
        <w:rPr>
          <w:rFonts w:ascii="標楷體" w:eastAsia="標楷體" w:hAnsi="標楷體" w:hint="eastAsia"/>
          <w:sz w:val="24"/>
          <w:szCs w:val="24"/>
        </w:rPr>
        <w:t>驗證</w:t>
      </w:r>
      <w:r w:rsidRPr="00BD4D43">
        <w:rPr>
          <w:rFonts w:ascii="標楷體" w:eastAsia="標楷體" w:hAnsi="標楷體" w:hint="eastAsia"/>
          <w:sz w:val="24"/>
          <w:szCs w:val="24"/>
        </w:rPr>
        <w:t>委員會（</w:t>
      </w:r>
      <w:r w:rsidRPr="00BD4D43">
        <w:rPr>
          <w:rFonts w:ascii="標楷體" w:eastAsia="標楷體" w:hAnsi="標楷體"/>
          <w:sz w:val="24"/>
          <w:szCs w:val="24"/>
        </w:rPr>
        <w:t>ICB</w:t>
      </w:r>
      <w:r w:rsidRPr="00BD4D43">
        <w:rPr>
          <w:rFonts w:ascii="標楷體" w:eastAsia="標楷體" w:hAnsi="標楷體" w:hint="eastAsia"/>
          <w:sz w:val="24"/>
          <w:szCs w:val="24"/>
        </w:rPr>
        <w:t>）負責審查和審查國際</w:t>
      </w:r>
      <w:r w:rsidR="0016342C" w:rsidRPr="00BD4D43">
        <w:rPr>
          <w:rFonts w:ascii="標楷體" w:eastAsia="標楷體" w:hAnsi="標楷體" w:hint="eastAsia"/>
          <w:sz w:val="24"/>
          <w:szCs w:val="24"/>
        </w:rPr>
        <w:t>稽核</w:t>
      </w:r>
      <w:r w:rsidRPr="00BD4D43">
        <w:rPr>
          <w:rFonts w:ascii="標楷體" w:eastAsia="標楷體" w:hAnsi="標楷體" w:hint="eastAsia"/>
          <w:sz w:val="24"/>
          <w:szCs w:val="24"/>
        </w:rPr>
        <w:t>員</w:t>
      </w:r>
      <w:r w:rsidR="00C456AA" w:rsidRPr="00BD4D43">
        <w:rPr>
          <w:rFonts w:ascii="標楷體" w:eastAsia="標楷體" w:hAnsi="標楷體" w:hint="eastAsia"/>
          <w:sz w:val="24"/>
          <w:szCs w:val="24"/>
        </w:rPr>
        <w:t>驗證</w:t>
      </w:r>
      <w:r w:rsidRPr="00BD4D43">
        <w:rPr>
          <w:rFonts w:ascii="標楷體" w:eastAsia="標楷體" w:hAnsi="標楷體" w:hint="eastAsia"/>
          <w:sz w:val="24"/>
          <w:szCs w:val="24"/>
        </w:rPr>
        <w:t>委員會有限公司（</w:t>
      </w:r>
      <w:r w:rsidRPr="00BD4D43">
        <w:rPr>
          <w:rFonts w:ascii="標楷體" w:eastAsia="標楷體" w:hAnsi="標楷體"/>
          <w:sz w:val="24"/>
          <w:szCs w:val="24"/>
        </w:rPr>
        <w:t>GPC</w:t>
      </w:r>
      <w:r w:rsidRPr="00BD4D43">
        <w:rPr>
          <w:rFonts w:ascii="標楷體" w:eastAsia="標楷體" w:hAnsi="標楷體" w:hint="eastAsia"/>
          <w:sz w:val="24"/>
          <w:szCs w:val="24"/>
        </w:rPr>
        <w:t>）的</w:t>
      </w:r>
      <w:r w:rsidR="00C456AA" w:rsidRPr="00BD4D43">
        <w:rPr>
          <w:rFonts w:ascii="標楷體" w:eastAsia="標楷體" w:hAnsi="標楷體" w:hint="eastAsia"/>
          <w:sz w:val="24"/>
          <w:szCs w:val="24"/>
        </w:rPr>
        <w:t>驗證</w:t>
      </w:r>
      <w:r w:rsidRPr="00BD4D43">
        <w:rPr>
          <w:rFonts w:ascii="標楷體" w:eastAsia="標楷體" w:hAnsi="標楷體" w:hint="eastAsia"/>
          <w:sz w:val="24"/>
          <w:szCs w:val="24"/>
        </w:rPr>
        <w:t>活動。它獨立於組織，主要負責維護公正。如果發現任何違反</w:t>
      </w:r>
      <w:r w:rsidRPr="00BD4D43">
        <w:rPr>
          <w:rFonts w:ascii="標楷體" w:eastAsia="標楷體" w:hAnsi="標楷體"/>
          <w:sz w:val="24"/>
          <w:szCs w:val="24"/>
        </w:rPr>
        <w:t xml:space="preserve"> GPC </w:t>
      </w:r>
      <w:r w:rsidRPr="00BD4D43">
        <w:rPr>
          <w:rFonts w:ascii="標楷體" w:eastAsia="標楷體" w:hAnsi="標楷體" w:hint="eastAsia"/>
          <w:sz w:val="24"/>
          <w:szCs w:val="24"/>
        </w:rPr>
        <w:t>作為認可驗證機構義務的行為，</w:t>
      </w:r>
      <w:r w:rsidRPr="00BD4D43">
        <w:rPr>
          <w:rFonts w:ascii="標楷體" w:eastAsia="標楷體" w:hAnsi="標楷體"/>
          <w:sz w:val="24"/>
          <w:szCs w:val="24"/>
        </w:rPr>
        <w:t xml:space="preserve">ICB </w:t>
      </w:r>
      <w:r w:rsidRPr="00BD4D43">
        <w:rPr>
          <w:rFonts w:ascii="標楷體" w:eastAsia="標楷體" w:hAnsi="標楷體" w:hint="eastAsia"/>
          <w:sz w:val="24"/>
          <w:szCs w:val="24"/>
        </w:rPr>
        <w:t>將通知</w:t>
      </w:r>
      <w:r w:rsidRPr="00BD4D43">
        <w:rPr>
          <w:rFonts w:ascii="標楷體" w:eastAsia="標楷體" w:hAnsi="標楷體"/>
          <w:sz w:val="24"/>
          <w:szCs w:val="24"/>
        </w:rPr>
        <w:t xml:space="preserve"> GPC </w:t>
      </w:r>
      <w:r w:rsidRPr="00BD4D43">
        <w:rPr>
          <w:rFonts w:ascii="標楷體" w:eastAsia="標楷體" w:hAnsi="標楷體" w:hint="eastAsia"/>
          <w:sz w:val="24"/>
          <w:szCs w:val="24"/>
        </w:rPr>
        <w:t>董事和總裁。</w:t>
      </w:r>
    </w:p>
    <w:p w14:paraId="239B0394" w14:textId="77777777" w:rsidR="00CA66F6" w:rsidRPr="00BD4D43" w:rsidRDefault="00CA66F6" w:rsidP="00CA66F6">
      <w:pPr>
        <w:pStyle w:val="ac"/>
        <w:ind w:leftChars="0" w:left="1416"/>
        <w:jc w:val="both"/>
        <w:rPr>
          <w:rFonts w:ascii="Calibri" w:hAnsi="Calibri"/>
          <w:sz w:val="24"/>
          <w:szCs w:val="24"/>
        </w:rPr>
      </w:pPr>
    </w:p>
    <w:p w14:paraId="0CE51B03" w14:textId="77777777" w:rsidR="00CA66F6" w:rsidRPr="00BD4D43" w:rsidRDefault="00CA66F6" w:rsidP="00CA66F6">
      <w:pPr>
        <w:pStyle w:val="ac"/>
        <w:numPr>
          <w:ilvl w:val="0"/>
          <w:numId w:val="1"/>
        </w:numPr>
        <w:ind w:leftChars="0"/>
        <w:jc w:val="both"/>
        <w:rPr>
          <w:rFonts w:ascii="Calibri" w:hAnsi="Calibri"/>
          <w:sz w:val="24"/>
          <w:szCs w:val="24"/>
        </w:rPr>
      </w:pPr>
      <w:r w:rsidRPr="00BD4D43">
        <w:rPr>
          <w:rFonts w:ascii="Calibri" w:hAnsi="Calibri"/>
          <w:sz w:val="24"/>
          <w:szCs w:val="24"/>
        </w:rPr>
        <w:t>RESPONSIBILITIES AND DUTIES OF THE ICB</w:t>
      </w:r>
    </w:p>
    <w:p w14:paraId="284FB9E2" w14:textId="512BCCC9" w:rsidR="00AC560D" w:rsidRPr="00BD4D43" w:rsidRDefault="00AC560D" w:rsidP="00AC560D">
      <w:pPr>
        <w:pStyle w:val="ac"/>
        <w:ind w:leftChars="0" w:left="708"/>
        <w:jc w:val="both"/>
        <w:rPr>
          <w:rFonts w:ascii="標楷體" w:eastAsia="標楷體" w:hAnsi="標楷體"/>
          <w:sz w:val="24"/>
          <w:szCs w:val="24"/>
        </w:rPr>
      </w:pPr>
      <w:r w:rsidRPr="00BD4D43">
        <w:rPr>
          <w:rFonts w:ascii="標楷體" w:eastAsia="標楷體" w:hAnsi="標楷體" w:hint="eastAsia"/>
          <w:sz w:val="24"/>
          <w:szCs w:val="24"/>
        </w:rPr>
        <w:t>ICB 的責任與義務</w:t>
      </w:r>
    </w:p>
    <w:p w14:paraId="4C49F830" w14:textId="77777777" w:rsidR="00CA66F6" w:rsidRPr="00BD4D43" w:rsidRDefault="00CA66F6" w:rsidP="00CA66F6">
      <w:pPr>
        <w:pStyle w:val="ac"/>
        <w:ind w:leftChars="0" w:left="1416"/>
        <w:jc w:val="both"/>
        <w:rPr>
          <w:rFonts w:ascii="Calibri" w:hAnsi="Calibri"/>
          <w:sz w:val="24"/>
          <w:szCs w:val="24"/>
        </w:rPr>
      </w:pPr>
    </w:p>
    <w:p w14:paraId="4CC328D2" w14:textId="7E954FFC" w:rsidR="00CA66F6" w:rsidRPr="00BD4D43" w:rsidRDefault="00CA66F6" w:rsidP="00CA66F6">
      <w:pPr>
        <w:pStyle w:val="ac"/>
        <w:numPr>
          <w:ilvl w:val="1"/>
          <w:numId w:val="1"/>
        </w:numPr>
        <w:ind w:leftChars="0"/>
        <w:jc w:val="both"/>
        <w:rPr>
          <w:rFonts w:ascii="Calibri" w:hAnsi="Calibri"/>
          <w:sz w:val="24"/>
          <w:szCs w:val="24"/>
        </w:rPr>
      </w:pPr>
      <w:r w:rsidRPr="00BD4D43">
        <w:rPr>
          <w:rFonts w:ascii="Calibri" w:hAnsi="Calibri"/>
          <w:sz w:val="24"/>
          <w:szCs w:val="24"/>
        </w:rPr>
        <w:t xml:space="preserve">The ICB shall consider all matters submitted to it in connection with the content, functioning and impartiality of the certification schemes operated by </w:t>
      </w:r>
      <w:r w:rsidR="00AC560D" w:rsidRPr="00BD4D43">
        <w:rPr>
          <w:rFonts w:ascii="Calibri" w:hAnsi="Calibri"/>
          <w:sz w:val="24"/>
          <w:szCs w:val="24"/>
        </w:rPr>
        <w:t>GPC</w:t>
      </w:r>
      <w:r w:rsidRPr="00BD4D43">
        <w:rPr>
          <w:rFonts w:ascii="Calibri" w:hAnsi="Calibri"/>
          <w:sz w:val="24"/>
          <w:szCs w:val="24"/>
        </w:rPr>
        <w:t>, wherever those schemes are operated and shall give its approval (or not) as appropriate.</w:t>
      </w:r>
    </w:p>
    <w:p w14:paraId="1DF50943" w14:textId="256EEBF0" w:rsidR="00AC560D" w:rsidRPr="00BD4D43" w:rsidRDefault="00AA2A2E" w:rsidP="00AC560D">
      <w:pPr>
        <w:pStyle w:val="ac"/>
        <w:ind w:leftChars="0" w:left="1416"/>
        <w:jc w:val="both"/>
        <w:rPr>
          <w:rFonts w:ascii="標楷體" w:eastAsia="標楷體" w:hAnsi="標楷體"/>
          <w:sz w:val="24"/>
          <w:szCs w:val="24"/>
        </w:rPr>
      </w:pPr>
      <w:r w:rsidRPr="00BD4D43">
        <w:rPr>
          <w:rFonts w:ascii="標楷體" w:eastAsia="標楷體" w:hAnsi="標楷體"/>
          <w:sz w:val="24"/>
          <w:szCs w:val="24"/>
        </w:rPr>
        <w:t>ICB應考慮所有與GPC</w:t>
      </w:r>
      <w:r w:rsidR="00C456AA" w:rsidRPr="00BD4D43">
        <w:rPr>
          <w:rFonts w:ascii="標楷體" w:eastAsia="標楷體" w:hAnsi="標楷體" w:hint="eastAsia"/>
          <w:sz w:val="24"/>
          <w:szCs w:val="24"/>
        </w:rPr>
        <w:t>營運</w:t>
      </w:r>
      <w:r w:rsidRPr="00BD4D43">
        <w:rPr>
          <w:rFonts w:ascii="標楷體" w:eastAsia="標楷體" w:hAnsi="標楷體"/>
          <w:sz w:val="24"/>
          <w:szCs w:val="24"/>
        </w:rPr>
        <w:t>的</w:t>
      </w:r>
      <w:r w:rsidRPr="00BD4D43">
        <w:rPr>
          <w:rFonts w:ascii="標楷體" w:eastAsia="標楷體" w:hAnsi="標楷體" w:hint="eastAsia"/>
          <w:sz w:val="24"/>
          <w:szCs w:val="24"/>
        </w:rPr>
        <w:t>驗</w:t>
      </w:r>
      <w:r w:rsidRPr="00BD4D43">
        <w:rPr>
          <w:rFonts w:ascii="標楷體" w:eastAsia="標楷體" w:hAnsi="標楷體"/>
          <w:sz w:val="24"/>
          <w:szCs w:val="24"/>
        </w:rPr>
        <w:t>證方案的內容、</w:t>
      </w:r>
      <w:r w:rsidRPr="00BD4D43">
        <w:rPr>
          <w:rFonts w:ascii="標楷體" w:eastAsia="標楷體" w:hAnsi="標楷體" w:hint="eastAsia"/>
          <w:sz w:val="24"/>
          <w:szCs w:val="24"/>
        </w:rPr>
        <w:t>營運</w:t>
      </w:r>
      <w:r w:rsidRPr="00BD4D43">
        <w:rPr>
          <w:rFonts w:ascii="標楷體" w:eastAsia="標楷體" w:hAnsi="標楷體"/>
          <w:sz w:val="24"/>
          <w:szCs w:val="24"/>
        </w:rPr>
        <w:t>和公正性相關的事宜，無論這些方案在哪裡</w:t>
      </w:r>
      <w:r w:rsidRPr="00BD4D43">
        <w:rPr>
          <w:rFonts w:ascii="標楷體" w:eastAsia="標楷體" w:hAnsi="標楷體" w:hint="eastAsia"/>
          <w:sz w:val="24"/>
          <w:szCs w:val="24"/>
        </w:rPr>
        <w:t>營運</w:t>
      </w:r>
      <w:r w:rsidRPr="00BD4D43">
        <w:rPr>
          <w:rFonts w:ascii="標楷體" w:eastAsia="標楷體" w:hAnsi="標楷體"/>
          <w:sz w:val="24"/>
          <w:szCs w:val="24"/>
        </w:rPr>
        <w:t>，並根據情況給予批准（或不批准）。</w:t>
      </w:r>
    </w:p>
    <w:p w14:paraId="7601E2E4" w14:textId="77777777" w:rsidR="00CA66F6" w:rsidRPr="00BD4D43" w:rsidRDefault="00CA66F6" w:rsidP="00CA66F6">
      <w:pPr>
        <w:pStyle w:val="ac"/>
        <w:ind w:leftChars="0" w:left="1416"/>
        <w:jc w:val="both"/>
        <w:rPr>
          <w:rFonts w:ascii="Calibri" w:hAnsi="Calibri"/>
          <w:sz w:val="24"/>
          <w:szCs w:val="24"/>
        </w:rPr>
      </w:pPr>
    </w:p>
    <w:p w14:paraId="416A4687" w14:textId="77777777" w:rsidR="00CA66F6" w:rsidRPr="00BD4D43" w:rsidRDefault="00CA66F6" w:rsidP="00CA66F6">
      <w:pPr>
        <w:pStyle w:val="ac"/>
        <w:numPr>
          <w:ilvl w:val="1"/>
          <w:numId w:val="1"/>
        </w:numPr>
        <w:ind w:leftChars="0"/>
        <w:jc w:val="both"/>
        <w:rPr>
          <w:rFonts w:ascii="Calibri" w:hAnsi="Calibri"/>
          <w:sz w:val="24"/>
          <w:szCs w:val="24"/>
        </w:rPr>
      </w:pPr>
      <w:r w:rsidRPr="00BD4D43">
        <w:rPr>
          <w:rFonts w:ascii="Calibri" w:hAnsi="Calibri"/>
          <w:sz w:val="24"/>
          <w:szCs w:val="24"/>
        </w:rPr>
        <w:t>In particular, the ICB shall;</w:t>
      </w:r>
    </w:p>
    <w:p w14:paraId="25209312" w14:textId="458D9017" w:rsidR="00CA66F6" w:rsidRPr="00BD4D43" w:rsidRDefault="00AA2A2E" w:rsidP="00AA2A2E">
      <w:pPr>
        <w:pStyle w:val="ac"/>
        <w:ind w:leftChars="0" w:left="1416"/>
        <w:jc w:val="both"/>
        <w:rPr>
          <w:rFonts w:ascii="標楷體" w:eastAsia="標楷體" w:hAnsi="標楷體"/>
          <w:sz w:val="24"/>
          <w:szCs w:val="24"/>
          <w:lang w:eastAsia="zh-TW"/>
        </w:rPr>
      </w:pPr>
      <w:r w:rsidRPr="00BD4D43">
        <w:rPr>
          <w:rFonts w:ascii="標楷體" w:eastAsia="標楷體" w:hAnsi="標楷體" w:hint="eastAsia"/>
          <w:sz w:val="24"/>
          <w:szCs w:val="24"/>
        </w:rPr>
        <w:t>尤其，</w:t>
      </w:r>
      <w:r w:rsidRPr="00BD4D43">
        <w:rPr>
          <w:rFonts w:ascii="標楷體" w:eastAsia="標楷體" w:hAnsi="標楷體"/>
          <w:sz w:val="24"/>
          <w:szCs w:val="24"/>
        </w:rPr>
        <w:t>ICB應：</w:t>
      </w:r>
    </w:p>
    <w:p w14:paraId="6DB6CDD6" w14:textId="699E88C4"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 xml:space="preserve">consider proposed extensions and reductions to the accredited scope of </w:t>
      </w:r>
      <w:r w:rsidR="00AC560D" w:rsidRPr="00BD4D43">
        <w:rPr>
          <w:rFonts w:ascii="Calibri" w:hAnsi="Calibri"/>
          <w:sz w:val="24"/>
          <w:szCs w:val="24"/>
        </w:rPr>
        <w:t>GPC</w:t>
      </w:r>
      <w:r w:rsidRPr="00BD4D43">
        <w:rPr>
          <w:rFonts w:ascii="Calibri" w:hAnsi="Calibri"/>
          <w:sz w:val="24"/>
          <w:szCs w:val="24"/>
        </w:rPr>
        <w:t>,</w:t>
      </w:r>
    </w:p>
    <w:p w14:paraId="62DD94B3" w14:textId="76DE2E79"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考慮對GPC</w:t>
      </w:r>
      <w:r w:rsidR="00C456AA" w:rsidRPr="00BD4D43">
        <w:rPr>
          <w:rFonts w:ascii="標楷體" w:eastAsia="標楷體" w:hAnsi="標楷體"/>
          <w:sz w:val="24"/>
          <w:szCs w:val="24"/>
        </w:rPr>
        <w:t>驗證</w:t>
      </w:r>
      <w:r w:rsidRPr="00BD4D43">
        <w:rPr>
          <w:rFonts w:ascii="標楷體" w:eastAsia="標楷體" w:hAnsi="標楷體"/>
          <w:sz w:val="24"/>
          <w:szCs w:val="24"/>
        </w:rPr>
        <w:t>範圍的擴展和縮減提議，</w:t>
      </w:r>
    </w:p>
    <w:p w14:paraId="190382B5" w14:textId="2EEE46AF"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 xml:space="preserve">consider proposed new certification schemes, to be operated by </w:t>
      </w:r>
      <w:r w:rsidR="00AC560D" w:rsidRPr="00BD4D43">
        <w:rPr>
          <w:rFonts w:ascii="Calibri" w:hAnsi="Calibri"/>
          <w:sz w:val="24"/>
          <w:szCs w:val="24"/>
        </w:rPr>
        <w:t>GPC</w:t>
      </w:r>
    </w:p>
    <w:p w14:paraId="24FD929D" w14:textId="62C82074"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考慮GPC</w:t>
      </w:r>
      <w:r w:rsidR="00C456AA" w:rsidRPr="00BD4D43">
        <w:rPr>
          <w:rFonts w:ascii="標楷體" w:eastAsia="標楷體" w:hAnsi="標楷體"/>
          <w:sz w:val="24"/>
          <w:szCs w:val="24"/>
        </w:rPr>
        <w:t>營運</w:t>
      </w:r>
      <w:r w:rsidRPr="00BD4D43">
        <w:rPr>
          <w:rFonts w:ascii="標楷體" w:eastAsia="標楷體" w:hAnsi="標楷體"/>
          <w:sz w:val="24"/>
          <w:szCs w:val="24"/>
        </w:rPr>
        <w:t>的新的</w:t>
      </w:r>
      <w:r w:rsidR="00C456AA" w:rsidRPr="00BD4D43">
        <w:rPr>
          <w:rFonts w:ascii="標楷體" w:eastAsia="標楷體" w:hAnsi="標楷體"/>
          <w:sz w:val="24"/>
          <w:szCs w:val="24"/>
        </w:rPr>
        <w:t>驗證</w:t>
      </w:r>
      <w:r w:rsidRPr="00BD4D43">
        <w:rPr>
          <w:rFonts w:ascii="標楷體" w:eastAsia="標楷體" w:hAnsi="標楷體"/>
          <w:sz w:val="24"/>
          <w:szCs w:val="24"/>
        </w:rPr>
        <w:t>方案提議，</w:t>
      </w:r>
    </w:p>
    <w:p w14:paraId="36BA05E3" w14:textId="1FEABA6E"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 xml:space="preserve">consider the policies affecting the operation of the certification schemes </w:t>
      </w:r>
      <w:r w:rsidR="00AC560D" w:rsidRPr="00BD4D43">
        <w:rPr>
          <w:rFonts w:ascii="Calibri" w:hAnsi="Calibri"/>
          <w:sz w:val="24"/>
          <w:szCs w:val="24"/>
        </w:rPr>
        <w:t>GPC</w:t>
      </w:r>
      <w:r w:rsidRPr="00BD4D43">
        <w:rPr>
          <w:rFonts w:ascii="Calibri" w:hAnsi="Calibri"/>
          <w:sz w:val="24"/>
          <w:szCs w:val="24"/>
        </w:rPr>
        <w:t>,</w:t>
      </w:r>
    </w:p>
    <w:p w14:paraId="6CC36AF2" w14:textId="0DF030D7"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考慮影響GPC</w:t>
      </w:r>
      <w:r w:rsidR="00C456AA" w:rsidRPr="00BD4D43">
        <w:rPr>
          <w:rFonts w:ascii="標楷體" w:eastAsia="標楷體" w:hAnsi="標楷體"/>
          <w:sz w:val="24"/>
          <w:szCs w:val="24"/>
        </w:rPr>
        <w:t>驗證</w:t>
      </w:r>
      <w:r w:rsidRPr="00BD4D43">
        <w:rPr>
          <w:rFonts w:ascii="標楷體" w:eastAsia="標楷體" w:hAnsi="標楷體"/>
          <w:sz w:val="24"/>
          <w:szCs w:val="24"/>
        </w:rPr>
        <w:t>方案運行的政策，</w:t>
      </w:r>
    </w:p>
    <w:p w14:paraId="1980AEC8" w14:textId="0212BF9C"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consider the content and methods used in the certification process in respect of those schemes,</w:t>
      </w:r>
    </w:p>
    <w:p w14:paraId="16A99055" w14:textId="399B9D77"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考慮</w:t>
      </w:r>
      <w:r w:rsidR="00C456AA" w:rsidRPr="00BD4D43">
        <w:rPr>
          <w:rFonts w:ascii="標楷體" w:eastAsia="標楷體" w:hAnsi="標楷體"/>
          <w:sz w:val="24"/>
          <w:szCs w:val="24"/>
        </w:rPr>
        <w:t>驗證</w:t>
      </w:r>
      <w:r w:rsidRPr="00BD4D43">
        <w:rPr>
          <w:rFonts w:ascii="標楷體" w:eastAsia="標楷體" w:hAnsi="標楷體"/>
          <w:sz w:val="24"/>
          <w:szCs w:val="24"/>
        </w:rPr>
        <w:t>過程中的內容和方法，</w:t>
      </w:r>
    </w:p>
    <w:p w14:paraId="78BDF5E9" w14:textId="51F1BBC6"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 xml:space="preserve">consider the use of the certification and registration marks of </w:t>
      </w:r>
      <w:r w:rsidR="00AC560D" w:rsidRPr="00BD4D43">
        <w:rPr>
          <w:rFonts w:ascii="Calibri" w:hAnsi="Calibri"/>
          <w:sz w:val="24"/>
          <w:szCs w:val="24"/>
        </w:rPr>
        <w:t>GPC</w:t>
      </w:r>
      <w:r w:rsidRPr="00BD4D43">
        <w:rPr>
          <w:rFonts w:ascii="Calibri" w:hAnsi="Calibri"/>
          <w:sz w:val="24"/>
          <w:szCs w:val="24"/>
        </w:rPr>
        <w:t>,</w:t>
      </w:r>
    </w:p>
    <w:p w14:paraId="51C6C7F4" w14:textId="45576FED"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考慮GPC的</w:t>
      </w:r>
      <w:r w:rsidR="00C456AA" w:rsidRPr="00BD4D43">
        <w:rPr>
          <w:rFonts w:ascii="標楷體" w:eastAsia="標楷體" w:hAnsi="標楷體"/>
          <w:sz w:val="24"/>
          <w:szCs w:val="24"/>
        </w:rPr>
        <w:t>驗證</w:t>
      </w:r>
      <w:r w:rsidRPr="00BD4D43">
        <w:rPr>
          <w:rFonts w:ascii="標楷體" w:eastAsia="標楷體" w:hAnsi="標楷體"/>
          <w:sz w:val="24"/>
          <w:szCs w:val="24"/>
        </w:rPr>
        <w:t>和註冊標誌的使用，</w:t>
      </w:r>
    </w:p>
    <w:p w14:paraId="2A8FE1E2" w14:textId="448D11AB"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 xml:space="preserve">overview the findings of audits carried out by an accrediting body in respect of the operation of </w:t>
      </w:r>
      <w:r w:rsidR="00AC560D" w:rsidRPr="00BD4D43">
        <w:rPr>
          <w:rFonts w:ascii="Calibri" w:hAnsi="Calibri"/>
          <w:sz w:val="24"/>
          <w:szCs w:val="24"/>
        </w:rPr>
        <w:t>GPC</w:t>
      </w:r>
      <w:r w:rsidRPr="00BD4D43">
        <w:rPr>
          <w:rFonts w:ascii="Calibri" w:hAnsi="Calibri"/>
          <w:sz w:val="24"/>
          <w:szCs w:val="24"/>
        </w:rPr>
        <w:t>,</w:t>
      </w:r>
    </w:p>
    <w:p w14:paraId="636C15CC" w14:textId="78F38419"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檢視</w:t>
      </w:r>
      <w:r w:rsidR="00C456AA" w:rsidRPr="00BD4D43">
        <w:rPr>
          <w:rFonts w:ascii="標楷體" w:eastAsia="標楷體" w:hAnsi="標楷體"/>
          <w:sz w:val="24"/>
          <w:szCs w:val="24"/>
        </w:rPr>
        <w:t>驗證</w:t>
      </w:r>
      <w:r w:rsidRPr="00BD4D43">
        <w:rPr>
          <w:rFonts w:ascii="標楷體" w:eastAsia="標楷體" w:hAnsi="標楷體"/>
          <w:sz w:val="24"/>
          <w:szCs w:val="24"/>
        </w:rPr>
        <w:t>機構在GPC</w:t>
      </w:r>
      <w:r w:rsidR="00C456AA" w:rsidRPr="00BD4D43">
        <w:rPr>
          <w:rFonts w:ascii="標楷體" w:eastAsia="標楷體" w:hAnsi="標楷體"/>
          <w:sz w:val="24"/>
          <w:szCs w:val="24"/>
        </w:rPr>
        <w:t>營運</w:t>
      </w:r>
      <w:r w:rsidRPr="00BD4D43">
        <w:rPr>
          <w:rFonts w:ascii="標楷體" w:eastAsia="標楷體" w:hAnsi="標楷體"/>
          <w:sz w:val="24"/>
          <w:szCs w:val="24"/>
        </w:rPr>
        <w:t>過程中所做的</w:t>
      </w:r>
      <w:r w:rsidR="0016342C" w:rsidRPr="00BD4D43">
        <w:rPr>
          <w:rFonts w:ascii="標楷體" w:eastAsia="標楷體" w:hAnsi="標楷體"/>
          <w:sz w:val="24"/>
          <w:szCs w:val="24"/>
        </w:rPr>
        <w:t>稽核</w:t>
      </w:r>
      <w:r w:rsidRPr="00BD4D43">
        <w:rPr>
          <w:rFonts w:ascii="標楷體" w:eastAsia="標楷體" w:hAnsi="標楷體"/>
          <w:sz w:val="24"/>
          <w:szCs w:val="24"/>
        </w:rPr>
        <w:t>結果，</w:t>
      </w:r>
    </w:p>
    <w:p w14:paraId="6CD966DA" w14:textId="19764148"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 xml:space="preserve">overview levels of customer satisfaction with the service provided by </w:t>
      </w:r>
      <w:r w:rsidR="00AC560D" w:rsidRPr="00BD4D43">
        <w:rPr>
          <w:rFonts w:ascii="Calibri" w:hAnsi="Calibri"/>
          <w:sz w:val="24"/>
          <w:szCs w:val="24"/>
        </w:rPr>
        <w:t>GPC</w:t>
      </w:r>
      <w:r w:rsidRPr="00BD4D43">
        <w:rPr>
          <w:rFonts w:ascii="Calibri" w:hAnsi="Calibri"/>
          <w:sz w:val="24"/>
          <w:szCs w:val="24"/>
        </w:rPr>
        <w:t>,</w:t>
      </w:r>
    </w:p>
    <w:p w14:paraId="7A047E82" w14:textId="28C9E3BD"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檢視客戶對GPC提供服務的滿意度，</w:t>
      </w:r>
    </w:p>
    <w:p w14:paraId="6B4BAB89" w14:textId="0494E43D"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overview</w:t>
      </w:r>
      <w:r w:rsidR="00934A9E" w:rsidRPr="00BD4D43">
        <w:rPr>
          <w:rFonts w:asciiTheme="minorEastAsia" w:eastAsiaTheme="minorEastAsia" w:hAnsiTheme="minorEastAsia" w:hint="eastAsia"/>
          <w:sz w:val="24"/>
          <w:szCs w:val="24"/>
          <w:lang w:eastAsia="zh-TW"/>
        </w:rPr>
        <w:t xml:space="preserve"> </w:t>
      </w:r>
      <w:r w:rsidRPr="00BD4D43">
        <w:rPr>
          <w:rFonts w:ascii="Calibri" w:hAnsi="Calibri"/>
          <w:sz w:val="24"/>
          <w:szCs w:val="24"/>
        </w:rPr>
        <w:t xml:space="preserve">the development of the policies relating to the impartiality of </w:t>
      </w:r>
      <w:r w:rsidR="00AC560D" w:rsidRPr="00BD4D43">
        <w:rPr>
          <w:rFonts w:ascii="Calibri" w:hAnsi="Calibri"/>
          <w:sz w:val="24"/>
          <w:szCs w:val="24"/>
        </w:rPr>
        <w:t>GPC</w:t>
      </w:r>
      <w:r w:rsidRPr="00BD4D43">
        <w:rPr>
          <w:rFonts w:ascii="Calibri" w:hAnsi="Calibri"/>
          <w:sz w:val="24"/>
          <w:szCs w:val="24"/>
        </w:rPr>
        <w:t>’s certification activities,</w:t>
      </w:r>
    </w:p>
    <w:p w14:paraId="64329BEE" w14:textId="104669C9"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檢視有關GPC</w:t>
      </w:r>
      <w:r w:rsidR="00C456AA" w:rsidRPr="00BD4D43">
        <w:rPr>
          <w:rFonts w:ascii="標楷體" w:eastAsia="標楷體" w:hAnsi="標楷體"/>
          <w:sz w:val="24"/>
          <w:szCs w:val="24"/>
        </w:rPr>
        <w:t>驗證</w:t>
      </w:r>
      <w:r w:rsidRPr="00BD4D43">
        <w:rPr>
          <w:rFonts w:ascii="標楷體" w:eastAsia="標楷體" w:hAnsi="標楷體"/>
          <w:sz w:val="24"/>
          <w:szCs w:val="24"/>
        </w:rPr>
        <w:t>活動公正性的政策發展，</w:t>
      </w:r>
    </w:p>
    <w:p w14:paraId="510087CD" w14:textId="3889006A"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provide advice on matters concerning the efficacy and public</w:t>
      </w:r>
      <w:r w:rsidRPr="00BD4D43">
        <w:rPr>
          <w:rFonts w:ascii="Calibri" w:hAnsi="Calibri"/>
          <w:color w:val="FF0000"/>
          <w:sz w:val="24"/>
          <w:szCs w:val="24"/>
        </w:rPr>
        <w:t xml:space="preserve"> </w:t>
      </w:r>
      <w:r w:rsidRPr="00BD4D43">
        <w:rPr>
          <w:rFonts w:ascii="Calibri" w:hAnsi="Calibri"/>
          <w:sz w:val="24"/>
          <w:szCs w:val="24"/>
        </w:rPr>
        <w:t xml:space="preserve">perception of the certification provided by </w:t>
      </w:r>
      <w:r w:rsidR="00AC560D" w:rsidRPr="00BD4D43">
        <w:rPr>
          <w:rFonts w:ascii="Calibri" w:hAnsi="Calibri"/>
          <w:sz w:val="24"/>
          <w:szCs w:val="24"/>
        </w:rPr>
        <w:t>GPC</w:t>
      </w:r>
      <w:r w:rsidRPr="00BD4D43">
        <w:rPr>
          <w:rFonts w:ascii="Calibri" w:hAnsi="Calibri"/>
          <w:sz w:val="24"/>
          <w:szCs w:val="24"/>
        </w:rPr>
        <w:t>,</w:t>
      </w:r>
    </w:p>
    <w:p w14:paraId="3E8968DF" w14:textId="6DA20EF1"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提供有關GPC提供的</w:t>
      </w:r>
      <w:r w:rsidR="00C456AA" w:rsidRPr="00BD4D43">
        <w:rPr>
          <w:rFonts w:ascii="標楷體" w:eastAsia="標楷體" w:hAnsi="標楷體"/>
          <w:sz w:val="24"/>
          <w:szCs w:val="24"/>
        </w:rPr>
        <w:t>驗證</w:t>
      </w:r>
      <w:r w:rsidRPr="00BD4D43">
        <w:rPr>
          <w:rFonts w:ascii="標楷體" w:eastAsia="標楷體" w:hAnsi="標楷體"/>
          <w:sz w:val="24"/>
          <w:szCs w:val="24"/>
        </w:rPr>
        <w:t>效果和公共認知的建議，</w:t>
      </w:r>
    </w:p>
    <w:p w14:paraId="1C66A601" w14:textId="1E17345C" w:rsidR="00CA66F6" w:rsidRPr="00BD4D43" w:rsidRDefault="00CA66F6" w:rsidP="00AA2A2E">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 xml:space="preserve">overview the sources of finance of </w:t>
      </w:r>
      <w:r w:rsidR="00AC560D" w:rsidRPr="00BD4D43">
        <w:rPr>
          <w:rFonts w:ascii="Calibri" w:hAnsi="Calibri"/>
          <w:sz w:val="24"/>
          <w:szCs w:val="24"/>
        </w:rPr>
        <w:t>GPC</w:t>
      </w:r>
      <w:r w:rsidRPr="00BD4D43">
        <w:rPr>
          <w:rFonts w:ascii="Calibri" w:hAnsi="Calibri"/>
          <w:sz w:val="24"/>
          <w:szCs w:val="24"/>
        </w:rPr>
        <w:t xml:space="preserve"> to determine if those schemes are operated in a manner such that no commercial, financial or other pressures can influence its impartiality.</w:t>
      </w:r>
    </w:p>
    <w:p w14:paraId="790709FD" w14:textId="53E677D5" w:rsidR="00AA2A2E" w:rsidRPr="00BD4D43" w:rsidRDefault="00AA2A2E" w:rsidP="00AA2A2E">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檢視GPC的資金來源，以確定這些方案是否以不會影響其公正性的方式</w:t>
      </w:r>
      <w:r w:rsidR="00C456AA" w:rsidRPr="00BD4D43">
        <w:rPr>
          <w:rFonts w:ascii="標楷體" w:eastAsia="標楷體" w:hAnsi="標楷體"/>
          <w:sz w:val="24"/>
          <w:szCs w:val="24"/>
        </w:rPr>
        <w:t>營運</w:t>
      </w:r>
      <w:r w:rsidRPr="00BD4D43">
        <w:rPr>
          <w:rFonts w:ascii="標楷體" w:eastAsia="標楷體" w:hAnsi="標楷體"/>
          <w:sz w:val="24"/>
          <w:szCs w:val="24"/>
        </w:rPr>
        <w:t>，</w:t>
      </w:r>
    </w:p>
    <w:p w14:paraId="28FB48BC" w14:textId="2356CC58" w:rsidR="00CA66F6" w:rsidRPr="00BD4D43" w:rsidRDefault="00CA66F6" w:rsidP="00F02FB5">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overview the internal audit and management review processes.</w:t>
      </w:r>
    </w:p>
    <w:p w14:paraId="5C397553" w14:textId="79124ECE" w:rsidR="00F02FB5" w:rsidRPr="00BD4D43" w:rsidRDefault="00F02FB5" w:rsidP="00F02FB5">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檢視內部</w:t>
      </w:r>
      <w:r w:rsidR="0016342C" w:rsidRPr="00BD4D43">
        <w:rPr>
          <w:rFonts w:ascii="標楷體" w:eastAsia="標楷體" w:hAnsi="標楷體"/>
          <w:sz w:val="24"/>
          <w:szCs w:val="24"/>
        </w:rPr>
        <w:t>稽核</w:t>
      </w:r>
      <w:r w:rsidR="00BD4D43" w:rsidRPr="00BD4D43">
        <w:rPr>
          <w:rFonts w:ascii="標楷體" w:eastAsia="標楷體" w:hAnsi="標楷體"/>
          <w:sz w:val="24"/>
          <w:szCs w:val="24"/>
        </w:rPr>
        <w:t>和管理</w:t>
      </w:r>
      <w:r w:rsidR="00BD4D43" w:rsidRPr="00BD4D43">
        <w:rPr>
          <w:rFonts w:ascii="標楷體" w:eastAsia="標楷體" w:hAnsi="標楷體" w:hint="eastAsia"/>
          <w:sz w:val="24"/>
          <w:szCs w:val="24"/>
          <w:lang w:eastAsia="zh-TW"/>
        </w:rPr>
        <w:t>審查</w:t>
      </w:r>
      <w:r w:rsidRPr="00BD4D43">
        <w:rPr>
          <w:rFonts w:ascii="標楷體" w:eastAsia="標楷體" w:hAnsi="標楷體"/>
          <w:sz w:val="24"/>
          <w:szCs w:val="24"/>
        </w:rPr>
        <w:t>過程，</w:t>
      </w:r>
    </w:p>
    <w:p w14:paraId="4B221C01" w14:textId="02E4A356" w:rsidR="00CA66F6" w:rsidRPr="00BD4D43" w:rsidRDefault="00CA66F6" w:rsidP="00F02FB5">
      <w:pPr>
        <w:pStyle w:val="ac"/>
        <w:numPr>
          <w:ilvl w:val="0"/>
          <w:numId w:val="7"/>
        </w:numPr>
        <w:ind w:leftChars="0"/>
        <w:jc w:val="both"/>
        <w:rPr>
          <w:rFonts w:ascii="Calibri" w:eastAsiaTheme="minorEastAsia" w:hAnsi="Calibri"/>
          <w:sz w:val="24"/>
          <w:szCs w:val="24"/>
          <w:lang w:eastAsia="zh-TW"/>
        </w:rPr>
      </w:pPr>
      <w:r w:rsidRPr="00BD4D43">
        <w:rPr>
          <w:rFonts w:ascii="Calibri" w:hAnsi="Calibri"/>
          <w:sz w:val="24"/>
          <w:szCs w:val="24"/>
        </w:rPr>
        <w:t xml:space="preserve">Give due consideration to the impartiality committees of </w:t>
      </w:r>
      <w:r w:rsidR="00AC560D" w:rsidRPr="00BD4D43">
        <w:rPr>
          <w:rFonts w:ascii="Calibri" w:hAnsi="Calibri"/>
          <w:sz w:val="24"/>
          <w:szCs w:val="24"/>
        </w:rPr>
        <w:t>GPC</w:t>
      </w:r>
      <w:r w:rsidRPr="00BD4D43">
        <w:rPr>
          <w:rFonts w:ascii="Calibri" w:hAnsi="Calibri"/>
          <w:sz w:val="24"/>
          <w:szCs w:val="24"/>
        </w:rPr>
        <w:t xml:space="preserve"> Inc. This is achieved through a review of the outputs from the associated meetings.</w:t>
      </w:r>
    </w:p>
    <w:p w14:paraId="769925AE" w14:textId="1B634544" w:rsidR="00CA66F6" w:rsidRPr="00BD4D43" w:rsidRDefault="00F02FB5" w:rsidP="00F02FB5">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充分考慮GPC公正性委員會的事項，</w:t>
      </w:r>
      <w:r w:rsidR="00D93486" w:rsidRPr="00BD4D43">
        <w:rPr>
          <w:rFonts w:ascii="標楷體" w:eastAsia="標楷體" w:hAnsi="標楷體"/>
          <w:sz w:val="24"/>
          <w:szCs w:val="24"/>
        </w:rPr>
        <w:t>透過</w:t>
      </w:r>
      <w:r w:rsidRPr="00BD4D43">
        <w:rPr>
          <w:rFonts w:ascii="標楷體" w:eastAsia="標楷體" w:hAnsi="標楷體"/>
          <w:sz w:val="24"/>
          <w:szCs w:val="24"/>
        </w:rPr>
        <w:t>審查相關會議的結果來實現。</w:t>
      </w:r>
    </w:p>
    <w:p w14:paraId="6C4783D0" w14:textId="142F6FEC" w:rsidR="00CA66F6" w:rsidRPr="00BD4D43" w:rsidRDefault="00CA66F6" w:rsidP="00CA66F6">
      <w:pPr>
        <w:pStyle w:val="ac"/>
        <w:numPr>
          <w:ilvl w:val="1"/>
          <w:numId w:val="1"/>
        </w:numPr>
        <w:ind w:leftChars="0"/>
        <w:jc w:val="both"/>
        <w:rPr>
          <w:rFonts w:ascii="Calibri" w:hAnsi="Calibri"/>
          <w:sz w:val="24"/>
          <w:szCs w:val="24"/>
        </w:rPr>
      </w:pPr>
      <w:r w:rsidRPr="00BD4D43">
        <w:rPr>
          <w:rFonts w:ascii="Calibri" w:hAnsi="Calibri"/>
          <w:sz w:val="24"/>
          <w:szCs w:val="24"/>
        </w:rPr>
        <w:t>In the event that the ICB is not satisfied by the final</w:t>
      </w:r>
      <w:r w:rsidRPr="00BD4D43">
        <w:rPr>
          <w:rFonts w:ascii="Calibri" w:hAnsi="Calibri"/>
          <w:sz w:val="24"/>
          <w:szCs w:val="24"/>
          <w:u w:val="single"/>
        </w:rPr>
        <w:t xml:space="preserve"> </w:t>
      </w:r>
      <w:r w:rsidRPr="00BD4D43">
        <w:rPr>
          <w:rFonts w:ascii="Calibri" w:hAnsi="Calibri"/>
          <w:sz w:val="24"/>
          <w:szCs w:val="24"/>
        </w:rPr>
        <w:t xml:space="preserve">response of </w:t>
      </w:r>
      <w:r w:rsidR="00AC560D" w:rsidRPr="00BD4D43">
        <w:rPr>
          <w:rFonts w:ascii="Calibri" w:hAnsi="Calibri"/>
          <w:sz w:val="24"/>
          <w:szCs w:val="24"/>
        </w:rPr>
        <w:t>GPC</w:t>
      </w:r>
      <w:r w:rsidRPr="00BD4D43">
        <w:rPr>
          <w:rFonts w:ascii="Calibri" w:hAnsi="Calibri"/>
          <w:sz w:val="24"/>
          <w:szCs w:val="24"/>
        </w:rPr>
        <w:t xml:space="preserve"> to one of its (ICB’s) recommendations, then the Chairman of the ICB is entitled to inform the relevant accrediting body having discussed </w:t>
      </w:r>
      <w:r w:rsidR="00AC560D" w:rsidRPr="00BD4D43">
        <w:rPr>
          <w:rFonts w:ascii="Calibri" w:hAnsi="Calibri"/>
          <w:sz w:val="24"/>
          <w:szCs w:val="24"/>
        </w:rPr>
        <w:t>GPC</w:t>
      </w:r>
      <w:r w:rsidRPr="00BD4D43">
        <w:rPr>
          <w:rFonts w:ascii="Calibri" w:hAnsi="Calibri"/>
          <w:sz w:val="24"/>
          <w:szCs w:val="24"/>
        </w:rPr>
        <w:t>’s view at the Chairman and President level.</w:t>
      </w:r>
    </w:p>
    <w:p w14:paraId="144B1E9D" w14:textId="6FFC4F34" w:rsidR="00F02FB5" w:rsidRPr="00BD4D43" w:rsidRDefault="00F02FB5" w:rsidP="00F02FB5">
      <w:pPr>
        <w:pStyle w:val="ac"/>
        <w:ind w:leftChars="0" w:left="1416"/>
        <w:jc w:val="both"/>
        <w:rPr>
          <w:rFonts w:ascii="標楷體" w:eastAsia="標楷體" w:hAnsi="標楷體"/>
          <w:sz w:val="24"/>
          <w:szCs w:val="24"/>
        </w:rPr>
      </w:pPr>
      <w:r w:rsidRPr="00BD4D43">
        <w:rPr>
          <w:rFonts w:ascii="標楷體" w:eastAsia="標楷體" w:hAnsi="標楷體"/>
          <w:sz w:val="24"/>
          <w:szCs w:val="24"/>
        </w:rPr>
        <w:t>如果ICB對GPC對其（ICB）建議的最終回應不滿意，則ICB主席有權在與GPC的主席和總裁層級討論後，通知相關的</w:t>
      </w:r>
      <w:r w:rsidR="00C456AA" w:rsidRPr="00BD4D43">
        <w:rPr>
          <w:rFonts w:ascii="標楷體" w:eastAsia="標楷體" w:hAnsi="標楷體"/>
          <w:sz w:val="24"/>
          <w:szCs w:val="24"/>
        </w:rPr>
        <w:t>驗證</w:t>
      </w:r>
      <w:r w:rsidRPr="00BD4D43">
        <w:rPr>
          <w:rFonts w:ascii="標楷體" w:eastAsia="標楷體" w:hAnsi="標楷體"/>
          <w:sz w:val="24"/>
          <w:szCs w:val="24"/>
        </w:rPr>
        <w:t>機構。</w:t>
      </w:r>
    </w:p>
    <w:p w14:paraId="0E98A94B" w14:textId="77777777" w:rsidR="00CA66F6" w:rsidRPr="00BD4D43" w:rsidRDefault="00CA66F6" w:rsidP="00CA66F6">
      <w:pPr>
        <w:pStyle w:val="ac"/>
        <w:ind w:leftChars="0" w:left="708"/>
        <w:jc w:val="both"/>
        <w:rPr>
          <w:rFonts w:ascii="Calibri" w:hAnsi="Calibri"/>
          <w:sz w:val="24"/>
          <w:szCs w:val="24"/>
        </w:rPr>
      </w:pPr>
    </w:p>
    <w:p w14:paraId="11A356ED" w14:textId="50671914" w:rsidR="00CA66F6" w:rsidRPr="00BD4D43" w:rsidRDefault="00CA66F6" w:rsidP="00CA66F6">
      <w:pPr>
        <w:pStyle w:val="ac"/>
        <w:numPr>
          <w:ilvl w:val="1"/>
          <w:numId w:val="1"/>
        </w:numPr>
        <w:ind w:leftChars="0"/>
        <w:jc w:val="both"/>
        <w:rPr>
          <w:rFonts w:ascii="Calibri" w:hAnsi="Calibri"/>
          <w:color w:val="FF0000"/>
          <w:sz w:val="24"/>
          <w:szCs w:val="24"/>
        </w:rPr>
      </w:pPr>
      <w:r w:rsidRPr="00BD4D43">
        <w:rPr>
          <w:rFonts w:ascii="Calibri" w:hAnsi="Calibri"/>
          <w:sz w:val="24"/>
          <w:szCs w:val="24"/>
        </w:rPr>
        <w:t xml:space="preserve">The ICB shall review on an annual basis, any issues which may influence the impartiality of </w:t>
      </w:r>
      <w:r w:rsidR="00AC560D" w:rsidRPr="00BD4D43">
        <w:rPr>
          <w:rFonts w:ascii="Calibri" w:hAnsi="Calibri"/>
          <w:sz w:val="24"/>
          <w:szCs w:val="24"/>
        </w:rPr>
        <w:t>GPC</w:t>
      </w:r>
      <w:r w:rsidR="00C771BC" w:rsidRPr="00BD4D43">
        <w:rPr>
          <w:rFonts w:ascii="Calibri" w:hAnsi="Calibri"/>
          <w:sz w:val="24"/>
          <w:szCs w:val="24"/>
        </w:rPr>
        <w:t>’</w:t>
      </w:r>
      <w:r w:rsidRPr="00BD4D43">
        <w:rPr>
          <w:rFonts w:ascii="Calibri" w:hAnsi="Calibri"/>
          <w:sz w:val="24"/>
          <w:szCs w:val="24"/>
        </w:rPr>
        <w:t xml:space="preserve">s certification activities, from any source including its commercial </w:t>
      </w:r>
      <w:r w:rsidRPr="00BD4D43">
        <w:rPr>
          <w:rFonts w:ascii="Calibri" w:hAnsi="Calibri"/>
          <w:sz w:val="24"/>
          <w:szCs w:val="24"/>
        </w:rPr>
        <w:lastRenderedPageBreak/>
        <w:t>or financial activities. This review shall encompass due consideration of risk assessments.</w:t>
      </w:r>
    </w:p>
    <w:p w14:paraId="3BB6CB61" w14:textId="2AD43FFC" w:rsidR="00F02FB5" w:rsidRPr="00BD4D43" w:rsidRDefault="00F02FB5" w:rsidP="00F02FB5">
      <w:pPr>
        <w:pStyle w:val="ac"/>
        <w:ind w:leftChars="0" w:left="1416"/>
        <w:jc w:val="both"/>
        <w:rPr>
          <w:rFonts w:ascii="標楷體" w:eastAsia="標楷體" w:hAnsi="標楷體"/>
          <w:color w:val="FF0000"/>
          <w:sz w:val="24"/>
          <w:szCs w:val="24"/>
        </w:rPr>
      </w:pPr>
      <w:r w:rsidRPr="00BD4D43">
        <w:rPr>
          <w:rFonts w:ascii="標楷體" w:eastAsia="標楷體" w:hAnsi="標楷體"/>
          <w:sz w:val="24"/>
          <w:szCs w:val="24"/>
        </w:rPr>
        <w:t>ICB應每年審查可能影響GPC</w:t>
      </w:r>
      <w:r w:rsidR="00C456AA" w:rsidRPr="00BD4D43">
        <w:rPr>
          <w:rFonts w:ascii="標楷體" w:eastAsia="標楷體" w:hAnsi="標楷體"/>
          <w:sz w:val="24"/>
          <w:szCs w:val="24"/>
        </w:rPr>
        <w:t>驗證</w:t>
      </w:r>
      <w:r w:rsidRPr="00BD4D43">
        <w:rPr>
          <w:rFonts w:ascii="標楷體" w:eastAsia="標楷體" w:hAnsi="標楷體"/>
          <w:sz w:val="24"/>
          <w:szCs w:val="24"/>
        </w:rPr>
        <w:t>活動公正性的所有事項，包括來自其商業或財務活動的影響。該審查應全面考慮風險評估。</w:t>
      </w:r>
    </w:p>
    <w:p w14:paraId="424A69CF" w14:textId="77777777" w:rsidR="00CA66F6" w:rsidRPr="00BD4D43" w:rsidRDefault="00CA66F6" w:rsidP="00CA66F6">
      <w:pPr>
        <w:pStyle w:val="ac"/>
        <w:ind w:leftChars="0" w:left="708"/>
        <w:jc w:val="both"/>
        <w:rPr>
          <w:rFonts w:ascii="標楷體" w:eastAsia="標楷體" w:hAnsi="標楷體"/>
          <w:sz w:val="24"/>
          <w:szCs w:val="24"/>
        </w:rPr>
      </w:pPr>
    </w:p>
    <w:p w14:paraId="3BCA0E61" w14:textId="01D294AA" w:rsidR="00CA66F6" w:rsidRPr="00BD4D43" w:rsidRDefault="00CA66F6" w:rsidP="00CA66F6">
      <w:pPr>
        <w:pStyle w:val="ac"/>
        <w:numPr>
          <w:ilvl w:val="0"/>
          <w:numId w:val="1"/>
        </w:numPr>
        <w:ind w:leftChars="0"/>
        <w:jc w:val="both"/>
        <w:outlineLvl w:val="0"/>
        <w:rPr>
          <w:rFonts w:ascii="標楷體" w:eastAsia="標楷體" w:hAnsi="標楷體"/>
          <w:b/>
          <w:sz w:val="24"/>
          <w:szCs w:val="24"/>
        </w:rPr>
      </w:pPr>
      <w:r w:rsidRPr="00BD4D43">
        <w:rPr>
          <w:rFonts w:ascii="Calibri" w:hAnsi="Calibri"/>
          <w:b/>
          <w:sz w:val="24"/>
          <w:szCs w:val="24"/>
        </w:rPr>
        <w:t>CONSTITUTION OF THE ICB</w:t>
      </w:r>
      <w:r w:rsidR="00F02FB5" w:rsidRPr="00BD4D43">
        <w:rPr>
          <w:rFonts w:ascii="標楷體" w:eastAsia="標楷體" w:hAnsi="標楷體" w:hint="eastAsia"/>
          <w:b/>
          <w:sz w:val="24"/>
          <w:szCs w:val="24"/>
          <w:lang w:eastAsia="zh-TW"/>
        </w:rPr>
        <w:t xml:space="preserve"> </w:t>
      </w:r>
      <w:r w:rsidR="00F02FB5" w:rsidRPr="00BD4D43">
        <w:rPr>
          <w:rFonts w:ascii="標楷體" w:eastAsia="標楷體" w:hAnsi="標楷體"/>
          <w:sz w:val="24"/>
          <w:szCs w:val="24"/>
        </w:rPr>
        <w:t>ICB的組織架構</w:t>
      </w:r>
    </w:p>
    <w:p w14:paraId="51967375" w14:textId="77777777" w:rsidR="00CA66F6" w:rsidRPr="00BD4D43" w:rsidRDefault="00CA66F6" w:rsidP="00CA66F6">
      <w:pPr>
        <w:pStyle w:val="ac"/>
        <w:ind w:leftChars="0" w:left="708"/>
        <w:jc w:val="both"/>
        <w:rPr>
          <w:rFonts w:ascii="Calibri" w:hAnsi="Calibri"/>
          <w:sz w:val="24"/>
          <w:szCs w:val="24"/>
        </w:rPr>
      </w:pPr>
    </w:p>
    <w:p w14:paraId="13D82FA4" w14:textId="15DC0832"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7.1</w:t>
      </w:r>
      <w:r w:rsidRPr="00BD4D43">
        <w:rPr>
          <w:rFonts w:ascii="Calibri" w:hAnsi="Calibri"/>
          <w:sz w:val="24"/>
          <w:szCs w:val="24"/>
        </w:rPr>
        <w:tab/>
        <w:t xml:space="preserve">The structure of the ICB is such that all key interests are given the opportunity to contribute to the </w:t>
      </w:r>
      <w:r w:rsidR="00C771BC" w:rsidRPr="00BD4D43">
        <w:rPr>
          <w:rFonts w:ascii="Calibri" w:hAnsi="Calibri"/>
          <w:sz w:val="24"/>
          <w:szCs w:val="24"/>
        </w:rPr>
        <w:t>decision-making</w:t>
      </w:r>
      <w:r w:rsidRPr="00BD4D43">
        <w:rPr>
          <w:rFonts w:ascii="Calibri" w:hAnsi="Calibri"/>
          <w:sz w:val="24"/>
          <w:szCs w:val="24"/>
        </w:rPr>
        <w:t xml:space="preserve"> process without any single interest being predominant. The ICB shall consist of not less than six members;</w:t>
      </w:r>
    </w:p>
    <w:p w14:paraId="069DEAF2" w14:textId="280F6D81"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ICB的結構確保所有關鍵利益方都有機會參與決策過程，且不會有任何單一利益占主導地位。ICB應由不少於六名成員組成：</w:t>
      </w:r>
    </w:p>
    <w:p w14:paraId="67A85BC6" w14:textId="77777777" w:rsidR="00CA66F6" w:rsidRPr="00BD4D43" w:rsidRDefault="00CA66F6" w:rsidP="00CA66F6">
      <w:pPr>
        <w:pStyle w:val="ac"/>
        <w:ind w:leftChars="0" w:left="708"/>
        <w:jc w:val="both"/>
        <w:rPr>
          <w:rFonts w:ascii="Calibri" w:hAnsi="Calibri"/>
          <w:sz w:val="24"/>
          <w:szCs w:val="24"/>
        </w:rPr>
      </w:pPr>
    </w:p>
    <w:p w14:paraId="40D5B9C9" w14:textId="62F80777" w:rsidR="00CA66F6" w:rsidRPr="00BD4D43" w:rsidRDefault="00CA66F6" w:rsidP="00F02FB5">
      <w:pPr>
        <w:pStyle w:val="ac"/>
        <w:numPr>
          <w:ilvl w:val="0"/>
          <w:numId w:val="8"/>
        </w:numPr>
        <w:ind w:leftChars="0"/>
        <w:jc w:val="both"/>
        <w:rPr>
          <w:rFonts w:ascii="Calibri" w:eastAsiaTheme="minorEastAsia" w:hAnsi="Calibri"/>
          <w:sz w:val="24"/>
          <w:szCs w:val="24"/>
          <w:lang w:eastAsia="zh-TW"/>
        </w:rPr>
      </w:pPr>
      <w:r w:rsidRPr="00BD4D43">
        <w:rPr>
          <w:rFonts w:ascii="Calibri" w:hAnsi="Calibri"/>
          <w:sz w:val="24"/>
          <w:szCs w:val="24"/>
        </w:rPr>
        <w:t xml:space="preserve">two of whom shall be appointees of </w:t>
      </w:r>
      <w:r w:rsidR="00AC560D" w:rsidRPr="00BD4D43">
        <w:rPr>
          <w:rFonts w:ascii="Calibri" w:hAnsi="Calibri"/>
          <w:sz w:val="24"/>
          <w:szCs w:val="24"/>
        </w:rPr>
        <w:t>GPC</w:t>
      </w:r>
      <w:r w:rsidRPr="00BD4D43">
        <w:rPr>
          <w:rFonts w:ascii="Calibri" w:hAnsi="Calibri"/>
          <w:sz w:val="24"/>
          <w:szCs w:val="24"/>
        </w:rPr>
        <w:t>, and are non-voting,</w:t>
      </w:r>
    </w:p>
    <w:p w14:paraId="72E8AB14" w14:textId="4601B1C3" w:rsidR="00F02FB5" w:rsidRPr="00BD4D43" w:rsidRDefault="00F02FB5" w:rsidP="00F02FB5">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其中兩名應由GPC任命，並且不具有投票權，</w:t>
      </w:r>
    </w:p>
    <w:p w14:paraId="4A0D5A22" w14:textId="426F8695" w:rsidR="00F02FB5" w:rsidRPr="00BD4D43" w:rsidRDefault="00CA66F6" w:rsidP="00F02FB5">
      <w:pPr>
        <w:pStyle w:val="ac"/>
        <w:numPr>
          <w:ilvl w:val="0"/>
          <w:numId w:val="8"/>
        </w:numPr>
        <w:ind w:leftChars="0"/>
        <w:jc w:val="both"/>
        <w:rPr>
          <w:rFonts w:ascii="Calibri" w:eastAsiaTheme="minorEastAsia" w:hAnsi="Calibri"/>
          <w:sz w:val="24"/>
          <w:szCs w:val="24"/>
          <w:lang w:eastAsia="zh-TW"/>
        </w:rPr>
      </w:pPr>
      <w:r w:rsidRPr="00BD4D43">
        <w:rPr>
          <w:rFonts w:ascii="Calibri" w:hAnsi="Calibri"/>
          <w:sz w:val="24"/>
          <w:szCs w:val="24"/>
        </w:rPr>
        <w:t>a minimum of four external members.</w:t>
      </w:r>
    </w:p>
    <w:p w14:paraId="62451B59" w14:textId="17A9C552" w:rsidR="00CA66F6" w:rsidRPr="00BD4D43" w:rsidRDefault="00F02FB5" w:rsidP="00F02FB5">
      <w:pPr>
        <w:pStyle w:val="ac"/>
        <w:ind w:leftChars="0" w:left="1440"/>
        <w:jc w:val="both"/>
        <w:rPr>
          <w:rFonts w:ascii="標楷體" w:eastAsia="標楷體" w:hAnsi="標楷體"/>
          <w:sz w:val="24"/>
          <w:szCs w:val="24"/>
          <w:lang w:eastAsia="zh-TW"/>
        </w:rPr>
      </w:pPr>
      <w:r w:rsidRPr="00BD4D43">
        <w:rPr>
          <w:rFonts w:ascii="標楷體" w:eastAsia="標楷體" w:hAnsi="標楷體"/>
          <w:sz w:val="24"/>
          <w:szCs w:val="24"/>
        </w:rPr>
        <w:t>至少四名外部成員。</w:t>
      </w:r>
    </w:p>
    <w:p w14:paraId="1037228A" w14:textId="77777777" w:rsidR="00CA66F6" w:rsidRPr="00BD4D43" w:rsidRDefault="00CA66F6" w:rsidP="00CA66F6">
      <w:pPr>
        <w:pStyle w:val="ac"/>
        <w:ind w:leftChars="0" w:left="708"/>
        <w:jc w:val="both"/>
        <w:rPr>
          <w:rFonts w:ascii="Calibri" w:hAnsi="Calibri"/>
          <w:sz w:val="24"/>
          <w:szCs w:val="24"/>
        </w:rPr>
      </w:pPr>
    </w:p>
    <w:p w14:paraId="2E34CF9E"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7.2</w:t>
      </w:r>
      <w:r w:rsidRPr="00BD4D43">
        <w:rPr>
          <w:rFonts w:ascii="Calibri" w:hAnsi="Calibri"/>
          <w:sz w:val="24"/>
          <w:szCs w:val="24"/>
        </w:rPr>
        <w:tab/>
        <w:t xml:space="preserve">At no time shall the membership be structured in such a way that any single interest should predominate. </w:t>
      </w:r>
    </w:p>
    <w:p w14:paraId="6703A677" w14:textId="02613DDF"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成員結構應確保不會有任何單一利益主導。</w:t>
      </w:r>
    </w:p>
    <w:p w14:paraId="3B0D9ED0" w14:textId="77777777" w:rsidR="00CA66F6" w:rsidRPr="00BD4D43" w:rsidRDefault="00CA66F6" w:rsidP="00CA66F6">
      <w:pPr>
        <w:pStyle w:val="ac"/>
        <w:ind w:leftChars="0" w:left="708"/>
        <w:jc w:val="both"/>
        <w:rPr>
          <w:rFonts w:ascii="Calibri" w:hAnsi="Calibri"/>
          <w:sz w:val="24"/>
          <w:szCs w:val="24"/>
        </w:rPr>
      </w:pPr>
    </w:p>
    <w:p w14:paraId="1492772B" w14:textId="1BDE90CE"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7.3</w:t>
      </w:r>
      <w:r w:rsidRPr="00BD4D43">
        <w:rPr>
          <w:rFonts w:ascii="Calibri" w:hAnsi="Calibri"/>
          <w:sz w:val="24"/>
          <w:szCs w:val="24"/>
        </w:rPr>
        <w:tab/>
        <w:t xml:space="preserve">Individual members shall be competent to represent a defined key interest, in matters of certification. Typically members would have held, or currently hold, a responsible position within the sector that they are required to represent, thus they will be able to demonstrate knowledge of that sector, the certification process and the significant factors which could </w:t>
      </w:r>
      <w:r w:rsidR="00C771BC" w:rsidRPr="00BD4D43">
        <w:rPr>
          <w:rFonts w:ascii="Calibri" w:hAnsi="Calibri"/>
          <w:sz w:val="24"/>
          <w:szCs w:val="24"/>
        </w:rPr>
        <w:t>affect</w:t>
      </w:r>
      <w:r w:rsidRPr="00BD4D43">
        <w:rPr>
          <w:rFonts w:ascii="Calibri" w:hAnsi="Calibri"/>
          <w:sz w:val="24"/>
          <w:szCs w:val="24"/>
        </w:rPr>
        <w:t xml:space="preserve"> the impartiality of any certification provided by </w:t>
      </w:r>
      <w:r w:rsidR="00AC560D" w:rsidRPr="00BD4D43">
        <w:rPr>
          <w:rFonts w:ascii="Calibri" w:hAnsi="Calibri"/>
          <w:sz w:val="24"/>
          <w:szCs w:val="24"/>
        </w:rPr>
        <w:t>GPC</w:t>
      </w:r>
      <w:r w:rsidRPr="00BD4D43">
        <w:rPr>
          <w:rFonts w:ascii="Calibri" w:hAnsi="Calibri"/>
          <w:sz w:val="24"/>
          <w:szCs w:val="24"/>
        </w:rPr>
        <w:t>,</w:t>
      </w:r>
    </w:p>
    <w:p w14:paraId="678F3594" w14:textId="74629EC1"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各成員應具備代表其指定關鍵利益的能力，特別是在</w:t>
      </w:r>
      <w:r w:rsidR="00C456AA" w:rsidRPr="00BD4D43">
        <w:rPr>
          <w:rFonts w:ascii="標楷體" w:eastAsia="標楷體" w:hAnsi="標楷體"/>
          <w:sz w:val="24"/>
          <w:szCs w:val="24"/>
        </w:rPr>
        <w:t>驗證</w:t>
      </w:r>
      <w:r w:rsidRPr="00BD4D43">
        <w:rPr>
          <w:rFonts w:ascii="標楷體" w:eastAsia="標楷體" w:hAnsi="標楷體"/>
          <w:sz w:val="24"/>
          <w:szCs w:val="24"/>
        </w:rPr>
        <w:t>事項上。通常，成員應曾擔任或當前擔任其所代表行業的負責職位，能夠展示對該行業、</w:t>
      </w:r>
      <w:r w:rsidR="00C456AA" w:rsidRPr="00BD4D43">
        <w:rPr>
          <w:rFonts w:ascii="標楷體" w:eastAsia="標楷體" w:hAnsi="標楷體"/>
          <w:sz w:val="24"/>
          <w:szCs w:val="24"/>
        </w:rPr>
        <w:t>驗證</w:t>
      </w:r>
      <w:r w:rsidRPr="00BD4D43">
        <w:rPr>
          <w:rFonts w:ascii="標楷體" w:eastAsia="標楷體" w:hAnsi="標楷體"/>
          <w:sz w:val="24"/>
          <w:szCs w:val="24"/>
        </w:rPr>
        <w:t>過程及可能影響GPC</w:t>
      </w:r>
      <w:r w:rsidR="00C456AA" w:rsidRPr="00BD4D43">
        <w:rPr>
          <w:rFonts w:ascii="標楷體" w:eastAsia="標楷體" w:hAnsi="標楷體"/>
          <w:sz w:val="24"/>
          <w:szCs w:val="24"/>
        </w:rPr>
        <w:t>驗證</w:t>
      </w:r>
      <w:r w:rsidRPr="00BD4D43">
        <w:rPr>
          <w:rFonts w:ascii="標楷體" w:eastAsia="標楷體" w:hAnsi="標楷體"/>
          <w:sz w:val="24"/>
          <w:szCs w:val="24"/>
        </w:rPr>
        <w:t>公正性的因素的了解。</w:t>
      </w:r>
    </w:p>
    <w:p w14:paraId="51F26BC9" w14:textId="77777777" w:rsidR="00CA66F6" w:rsidRPr="00BD4D43" w:rsidRDefault="00CA66F6" w:rsidP="00CA66F6">
      <w:pPr>
        <w:pStyle w:val="ac"/>
        <w:ind w:leftChars="0" w:left="708"/>
        <w:jc w:val="both"/>
        <w:rPr>
          <w:rFonts w:ascii="Calibri" w:hAnsi="Calibri"/>
          <w:color w:val="FF0000"/>
          <w:sz w:val="24"/>
          <w:szCs w:val="24"/>
        </w:rPr>
      </w:pPr>
    </w:p>
    <w:p w14:paraId="5C1DDC94"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7.4</w:t>
      </w:r>
      <w:r w:rsidRPr="00BD4D43">
        <w:rPr>
          <w:rFonts w:ascii="Calibri" w:hAnsi="Calibri"/>
          <w:color w:val="FF0000"/>
          <w:sz w:val="24"/>
          <w:szCs w:val="24"/>
        </w:rPr>
        <w:tab/>
      </w:r>
      <w:r w:rsidRPr="00BD4D43">
        <w:rPr>
          <w:rFonts w:ascii="Calibri" w:hAnsi="Calibri"/>
          <w:sz w:val="24"/>
          <w:szCs w:val="24"/>
        </w:rPr>
        <w:t>Membership of the ICB shall be reviewed annually by the board, and further members appointed to ensure the balance of interests (see also 3.2 above).</w:t>
      </w:r>
    </w:p>
    <w:p w14:paraId="52EC571D" w14:textId="66E7CC30" w:rsidR="00F02FB5" w:rsidRPr="00BD4D43" w:rsidRDefault="00F02FB5" w:rsidP="00CA66F6">
      <w:pPr>
        <w:pStyle w:val="ac"/>
        <w:ind w:leftChars="0" w:left="708"/>
        <w:jc w:val="both"/>
        <w:rPr>
          <w:rFonts w:ascii="標楷體" w:eastAsia="標楷體" w:hAnsi="標楷體"/>
          <w:color w:val="FF0000"/>
          <w:sz w:val="24"/>
          <w:szCs w:val="24"/>
          <w:lang w:eastAsia="zh-TW"/>
        </w:rPr>
      </w:pPr>
      <w:r w:rsidRPr="00BD4D43">
        <w:rPr>
          <w:rFonts w:ascii="標楷體" w:eastAsia="標楷體" w:hAnsi="標楷體"/>
          <w:sz w:val="24"/>
          <w:szCs w:val="24"/>
        </w:rPr>
        <w:t>ICB的成員應每年由董事會審查，並進一步任命成員以確保利益的平衡（詳見上文3.2條）。</w:t>
      </w:r>
    </w:p>
    <w:p w14:paraId="00A3FC73" w14:textId="77777777" w:rsidR="00CA66F6" w:rsidRPr="00BD4D43" w:rsidRDefault="00CA66F6" w:rsidP="00CA66F6">
      <w:pPr>
        <w:pStyle w:val="ac"/>
        <w:ind w:leftChars="0" w:left="708"/>
        <w:jc w:val="both"/>
        <w:rPr>
          <w:rFonts w:ascii="Calibri" w:hAnsi="Calibri"/>
          <w:sz w:val="24"/>
          <w:szCs w:val="24"/>
        </w:rPr>
      </w:pPr>
    </w:p>
    <w:p w14:paraId="2E1883B9"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ab/>
        <w:t>7.5</w:t>
      </w:r>
      <w:r w:rsidRPr="00BD4D43">
        <w:rPr>
          <w:rFonts w:ascii="Calibri" w:hAnsi="Calibri"/>
          <w:sz w:val="24"/>
          <w:szCs w:val="24"/>
        </w:rPr>
        <w:tab/>
        <w:t>Notwithstanding 3.4 above, replacement and or additional members may be appointed at any time by the ICB members.</w:t>
      </w:r>
    </w:p>
    <w:p w14:paraId="65913776" w14:textId="51B1369F"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儘管有上述條款3.4，ICB成員可隨時任命替代或額外成員。</w:t>
      </w:r>
    </w:p>
    <w:p w14:paraId="7D820FAB" w14:textId="77777777" w:rsidR="00CA66F6" w:rsidRPr="00BD4D43" w:rsidRDefault="00CA66F6" w:rsidP="00CA66F6">
      <w:pPr>
        <w:pStyle w:val="ac"/>
        <w:ind w:leftChars="0" w:left="708"/>
        <w:jc w:val="both"/>
        <w:rPr>
          <w:rFonts w:ascii="Calibri" w:hAnsi="Calibri"/>
          <w:sz w:val="24"/>
          <w:szCs w:val="24"/>
        </w:rPr>
      </w:pPr>
    </w:p>
    <w:p w14:paraId="01A0190F" w14:textId="12D3324F"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7.6</w:t>
      </w:r>
      <w:r w:rsidRPr="00BD4D43">
        <w:rPr>
          <w:rFonts w:ascii="Calibri" w:hAnsi="Calibri"/>
          <w:sz w:val="24"/>
          <w:szCs w:val="24"/>
        </w:rPr>
        <w:tab/>
        <w:t xml:space="preserve">Membership of the ICB may be rescinded at the request of the individual through formal communication to the Chairman. This may occur, for example, due to a conflict of interest that the ICB member finds him/herself in. Membership may also be subject to </w:t>
      </w:r>
      <w:r w:rsidRPr="00BD4D43">
        <w:rPr>
          <w:rFonts w:ascii="Calibri" w:hAnsi="Calibri"/>
          <w:sz w:val="24"/>
          <w:szCs w:val="24"/>
        </w:rPr>
        <w:lastRenderedPageBreak/>
        <w:t xml:space="preserve">withdrawal at the request of </w:t>
      </w:r>
      <w:r w:rsidR="00AC560D" w:rsidRPr="00BD4D43">
        <w:rPr>
          <w:rFonts w:ascii="Calibri" w:hAnsi="Calibri"/>
          <w:sz w:val="24"/>
          <w:szCs w:val="24"/>
        </w:rPr>
        <w:t>GPC</w:t>
      </w:r>
      <w:r w:rsidRPr="00BD4D43">
        <w:rPr>
          <w:rFonts w:ascii="Calibri" w:hAnsi="Calibri"/>
          <w:sz w:val="24"/>
          <w:szCs w:val="24"/>
        </w:rPr>
        <w:t>. Such a withdrawal would require the formal ratification of the ICB.</w:t>
      </w:r>
    </w:p>
    <w:p w14:paraId="16894469" w14:textId="227CE514"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ICB成員可</w:t>
      </w:r>
      <w:r w:rsidR="00D93486" w:rsidRPr="00BD4D43">
        <w:rPr>
          <w:rFonts w:ascii="標楷體" w:eastAsia="標楷體" w:hAnsi="標楷體"/>
          <w:sz w:val="24"/>
          <w:szCs w:val="24"/>
        </w:rPr>
        <w:t>透過</w:t>
      </w:r>
      <w:r w:rsidRPr="00BD4D43">
        <w:rPr>
          <w:rFonts w:ascii="標楷體" w:eastAsia="標楷體" w:hAnsi="標楷體"/>
          <w:sz w:val="24"/>
          <w:szCs w:val="24"/>
        </w:rPr>
        <w:t>正式與主席溝通的方式要求撤銷其會員資格。例如，若ICB成員發現自己處於利益衝突的情況下，或GPC要求撤銷其會員資格。此撤銷需經ICB正式批准。</w:t>
      </w:r>
    </w:p>
    <w:p w14:paraId="75EE0EF7" w14:textId="77777777" w:rsidR="00CA66F6" w:rsidRPr="00BD4D43" w:rsidRDefault="00CA66F6" w:rsidP="00CA66F6">
      <w:pPr>
        <w:pStyle w:val="ac"/>
        <w:ind w:leftChars="0" w:left="708"/>
        <w:jc w:val="both"/>
        <w:rPr>
          <w:rFonts w:ascii="Calibri" w:hAnsi="Calibri"/>
          <w:sz w:val="24"/>
          <w:szCs w:val="24"/>
        </w:rPr>
      </w:pPr>
    </w:p>
    <w:p w14:paraId="48C1149D"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7.7</w:t>
      </w:r>
      <w:r w:rsidRPr="00BD4D43">
        <w:rPr>
          <w:rFonts w:ascii="Calibri" w:hAnsi="Calibri"/>
          <w:sz w:val="24"/>
          <w:szCs w:val="24"/>
        </w:rPr>
        <w:tab/>
        <w:t xml:space="preserve">Individual members of the ICB will be required to identify to the Chairman, activities which would result in a potential conflict of interest with their role as a member of the ICB, or circumstances under which their impartiality would be compromised. </w:t>
      </w:r>
    </w:p>
    <w:p w14:paraId="3DE113AF" w14:textId="6FD3A1E4"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ICB的個別成員需向主席報告可能導致其作為ICB成員的利益衝突的活動，或可能損害其公正性的情況。</w:t>
      </w:r>
    </w:p>
    <w:p w14:paraId="3240AC38" w14:textId="77777777" w:rsidR="00CA66F6" w:rsidRPr="00BD4D43" w:rsidRDefault="00CA66F6" w:rsidP="00CA66F6">
      <w:pPr>
        <w:pStyle w:val="ac"/>
        <w:ind w:leftChars="0" w:left="708"/>
        <w:jc w:val="both"/>
        <w:rPr>
          <w:rFonts w:ascii="Calibri" w:hAnsi="Calibri"/>
          <w:sz w:val="24"/>
          <w:szCs w:val="24"/>
        </w:rPr>
      </w:pPr>
    </w:p>
    <w:p w14:paraId="761BAA5F"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7.8</w:t>
      </w:r>
      <w:r w:rsidRPr="00BD4D43">
        <w:rPr>
          <w:rFonts w:ascii="Calibri" w:hAnsi="Calibri"/>
          <w:sz w:val="24"/>
          <w:szCs w:val="24"/>
        </w:rPr>
        <w:tab/>
        <w:t>The Chairman of the ICB is confirmed on an annual Basis. The appointment is subject to a vote amongst external members. This shall normally take place at the first meeting of the calendar year.</w:t>
      </w:r>
    </w:p>
    <w:p w14:paraId="24F692E7" w14:textId="68014471"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ICB主席每年確認一次。此任命須經外部成員投票決定，通常會在每年第一次會議上進行。</w:t>
      </w:r>
    </w:p>
    <w:p w14:paraId="1E63EA09" w14:textId="77777777" w:rsidR="00CA66F6" w:rsidRPr="00BD4D43" w:rsidRDefault="00CA66F6" w:rsidP="00CA66F6">
      <w:pPr>
        <w:pStyle w:val="ac"/>
        <w:ind w:leftChars="0" w:left="708"/>
        <w:jc w:val="both"/>
        <w:rPr>
          <w:rFonts w:ascii="Calibri" w:hAnsi="Calibri"/>
          <w:sz w:val="24"/>
          <w:szCs w:val="24"/>
        </w:rPr>
      </w:pPr>
    </w:p>
    <w:p w14:paraId="7A1627EB" w14:textId="36B1E1FE"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 xml:space="preserve">7.9    Attendance at meetings by representatives of </w:t>
      </w:r>
      <w:r w:rsidR="00AC560D" w:rsidRPr="00BD4D43">
        <w:rPr>
          <w:rFonts w:ascii="Calibri" w:hAnsi="Calibri"/>
          <w:sz w:val="24"/>
          <w:szCs w:val="24"/>
        </w:rPr>
        <w:t>GPC</w:t>
      </w:r>
      <w:r w:rsidRPr="00BD4D43">
        <w:rPr>
          <w:rFonts w:ascii="Calibri" w:hAnsi="Calibri"/>
          <w:sz w:val="24"/>
          <w:szCs w:val="24"/>
        </w:rPr>
        <w:t xml:space="preserve"> Operations or   other employees of </w:t>
      </w:r>
      <w:r w:rsidR="00AC560D" w:rsidRPr="00BD4D43">
        <w:rPr>
          <w:rFonts w:ascii="Calibri" w:hAnsi="Calibri"/>
          <w:sz w:val="24"/>
          <w:szCs w:val="24"/>
        </w:rPr>
        <w:t>GPC</w:t>
      </w:r>
      <w:r w:rsidRPr="00BD4D43">
        <w:rPr>
          <w:rFonts w:ascii="Calibri" w:hAnsi="Calibri"/>
          <w:sz w:val="24"/>
          <w:szCs w:val="24"/>
        </w:rPr>
        <w:t xml:space="preserve"> is purely for the purposes of presenting information. Such persons shall in no way exert an influence over the decisions of the ICB.</w:t>
      </w:r>
    </w:p>
    <w:p w14:paraId="13AB9971" w14:textId="0EAC8EA4"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GPC</w:t>
      </w:r>
      <w:r w:rsidR="00C456AA" w:rsidRPr="00BD4D43">
        <w:rPr>
          <w:rFonts w:ascii="標楷體" w:eastAsia="標楷體" w:hAnsi="標楷體"/>
          <w:sz w:val="24"/>
          <w:szCs w:val="24"/>
        </w:rPr>
        <w:t>營運</w:t>
      </w:r>
      <w:r w:rsidRPr="00BD4D43">
        <w:rPr>
          <w:rFonts w:ascii="標楷體" w:eastAsia="標楷體" w:hAnsi="標楷體"/>
          <w:sz w:val="24"/>
          <w:szCs w:val="24"/>
        </w:rPr>
        <w:t>部門的代表或其他GPC</w:t>
      </w:r>
      <w:r w:rsidR="0016342C" w:rsidRPr="00BD4D43">
        <w:rPr>
          <w:rFonts w:ascii="標楷體" w:eastAsia="標楷體" w:hAnsi="標楷體"/>
          <w:sz w:val="24"/>
          <w:szCs w:val="24"/>
        </w:rPr>
        <w:t>員工參加會議僅限於提供</w:t>
      </w:r>
      <w:r w:rsidR="0016342C" w:rsidRPr="00BD4D43">
        <w:rPr>
          <w:rFonts w:ascii="標楷體" w:eastAsia="標楷體" w:hAnsi="標楷體" w:hint="eastAsia"/>
          <w:sz w:val="24"/>
          <w:szCs w:val="24"/>
        </w:rPr>
        <w:t>訊</w:t>
      </w:r>
      <w:r w:rsidRPr="00BD4D43">
        <w:rPr>
          <w:rFonts w:ascii="標楷體" w:eastAsia="標楷體" w:hAnsi="標楷體"/>
          <w:sz w:val="24"/>
          <w:szCs w:val="24"/>
        </w:rPr>
        <w:t>息，並不得對ICB的決策產生影響。</w:t>
      </w:r>
    </w:p>
    <w:p w14:paraId="3F065B9B" w14:textId="77777777" w:rsidR="00CA66F6" w:rsidRPr="00BD4D43" w:rsidRDefault="00CA66F6" w:rsidP="00CA66F6">
      <w:pPr>
        <w:pStyle w:val="ac"/>
        <w:ind w:leftChars="0" w:left="708"/>
        <w:jc w:val="both"/>
        <w:rPr>
          <w:rFonts w:ascii="Calibri" w:hAnsi="Calibri"/>
          <w:sz w:val="24"/>
          <w:szCs w:val="24"/>
        </w:rPr>
      </w:pPr>
    </w:p>
    <w:p w14:paraId="71F51F40" w14:textId="2C9A71A9"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7.10</w:t>
      </w:r>
      <w:r w:rsidRPr="00BD4D43">
        <w:rPr>
          <w:rFonts w:ascii="Calibri" w:hAnsi="Calibri"/>
          <w:sz w:val="24"/>
          <w:szCs w:val="24"/>
        </w:rPr>
        <w:tab/>
        <w:t xml:space="preserve">In fulfilling its objectives the ICB can appoint sub-groups and panels   of scrutineers to review and audit </w:t>
      </w:r>
      <w:r w:rsidR="00AC560D" w:rsidRPr="00BD4D43">
        <w:rPr>
          <w:rFonts w:ascii="Calibri" w:hAnsi="Calibri"/>
          <w:sz w:val="24"/>
          <w:szCs w:val="24"/>
        </w:rPr>
        <w:t>GPC</w:t>
      </w:r>
      <w:r w:rsidRPr="00BD4D43">
        <w:rPr>
          <w:rFonts w:ascii="Calibri" w:hAnsi="Calibri"/>
          <w:sz w:val="24"/>
          <w:szCs w:val="24"/>
        </w:rPr>
        <w:t>. A minimum of 2 ICB members should be involved in such groups and panels. Findings shall be reported directly to the ICB.</w:t>
      </w:r>
    </w:p>
    <w:p w14:paraId="63BCC133" w14:textId="401929D4" w:rsidR="00CA66F6" w:rsidRPr="00BD4D43" w:rsidRDefault="00F02FB5" w:rsidP="0016342C">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為了達成其目標，ICB</w:t>
      </w:r>
      <w:r w:rsidR="0016342C" w:rsidRPr="00BD4D43">
        <w:rPr>
          <w:rFonts w:ascii="標楷體" w:eastAsia="標楷體" w:hAnsi="標楷體"/>
          <w:sz w:val="24"/>
          <w:szCs w:val="24"/>
        </w:rPr>
        <w:t>可任命</w:t>
      </w:r>
      <w:r w:rsidRPr="00BD4D43">
        <w:rPr>
          <w:rFonts w:ascii="標楷體" w:eastAsia="標楷體" w:hAnsi="標楷體"/>
          <w:sz w:val="24"/>
          <w:szCs w:val="24"/>
        </w:rPr>
        <w:t>小組和審查小組來</w:t>
      </w:r>
      <w:r w:rsidR="0016342C" w:rsidRPr="00BD4D43">
        <w:rPr>
          <w:rFonts w:ascii="標楷體" w:eastAsia="標楷體" w:hAnsi="標楷體"/>
          <w:sz w:val="24"/>
          <w:szCs w:val="24"/>
        </w:rPr>
        <w:t>稽核</w:t>
      </w:r>
      <w:r w:rsidRPr="00BD4D43">
        <w:rPr>
          <w:rFonts w:ascii="標楷體" w:eastAsia="標楷體" w:hAnsi="標楷體"/>
          <w:sz w:val="24"/>
          <w:szCs w:val="24"/>
        </w:rPr>
        <w:t>和檢查GPC。</w:t>
      </w:r>
      <w:r w:rsidR="0016342C" w:rsidRPr="00BD4D43">
        <w:rPr>
          <w:rFonts w:ascii="標楷體" w:eastAsia="標楷體" w:hAnsi="標楷體" w:hint="eastAsia"/>
          <w:sz w:val="24"/>
          <w:szCs w:val="24"/>
        </w:rPr>
        <w:t>此類團體和小組中應至少有</w:t>
      </w:r>
      <w:r w:rsidR="0016342C" w:rsidRPr="00BD4D43">
        <w:rPr>
          <w:rFonts w:ascii="標楷體" w:eastAsia="標楷體" w:hAnsi="標楷體"/>
          <w:sz w:val="24"/>
          <w:szCs w:val="24"/>
        </w:rPr>
        <w:t xml:space="preserve"> 2 </w:t>
      </w:r>
      <w:r w:rsidR="0016342C" w:rsidRPr="00BD4D43">
        <w:rPr>
          <w:rFonts w:ascii="標楷體" w:eastAsia="標楷體" w:hAnsi="標楷體" w:hint="eastAsia"/>
          <w:sz w:val="24"/>
          <w:szCs w:val="24"/>
        </w:rPr>
        <w:t>名</w:t>
      </w:r>
      <w:r w:rsidR="0016342C" w:rsidRPr="00BD4D43">
        <w:rPr>
          <w:rFonts w:ascii="標楷體" w:eastAsia="標楷體" w:hAnsi="標楷體"/>
          <w:sz w:val="24"/>
          <w:szCs w:val="24"/>
        </w:rPr>
        <w:t xml:space="preserve"> ICB </w:t>
      </w:r>
      <w:r w:rsidR="0016342C" w:rsidRPr="00BD4D43">
        <w:rPr>
          <w:rFonts w:ascii="標楷體" w:eastAsia="標楷體" w:hAnsi="標楷體" w:hint="eastAsia"/>
          <w:sz w:val="24"/>
          <w:szCs w:val="24"/>
        </w:rPr>
        <w:t>成員參與。調查結果應直接報告給</w:t>
      </w:r>
      <w:r w:rsidR="0016342C" w:rsidRPr="00BD4D43">
        <w:rPr>
          <w:rFonts w:ascii="標楷體" w:eastAsia="標楷體" w:hAnsi="標楷體"/>
          <w:sz w:val="24"/>
          <w:szCs w:val="24"/>
        </w:rPr>
        <w:t xml:space="preserve"> ICB</w:t>
      </w:r>
      <w:r w:rsidR="0016342C" w:rsidRPr="00BD4D43">
        <w:rPr>
          <w:rFonts w:ascii="標楷體" w:eastAsia="標楷體" w:hAnsi="標楷體" w:hint="eastAsia"/>
          <w:sz w:val="24"/>
          <w:szCs w:val="24"/>
        </w:rPr>
        <w:t>。</w:t>
      </w:r>
    </w:p>
    <w:p w14:paraId="5B4CB18B" w14:textId="77777777" w:rsidR="00CA66F6" w:rsidRPr="00BD4D43" w:rsidRDefault="00CA66F6" w:rsidP="00CA66F6">
      <w:pPr>
        <w:pStyle w:val="ac"/>
        <w:ind w:leftChars="0" w:left="708"/>
        <w:jc w:val="both"/>
        <w:rPr>
          <w:rFonts w:ascii="Calibri" w:hAnsi="Calibri"/>
          <w:sz w:val="24"/>
          <w:szCs w:val="24"/>
        </w:rPr>
      </w:pPr>
    </w:p>
    <w:p w14:paraId="2844108B" w14:textId="3FC18F21" w:rsidR="00CA66F6" w:rsidRPr="00BD4D43" w:rsidRDefault="00CA66F6" w:rsidP="00CA66F6">
      <w:pPr>
        <w:pStyle w:val="ac"/>
        <w:numPr>
          <w:ilvl w:val="0"/>
          <w:numId w:val="1"/>
        </w:numPr>
        <w:ind w:leftChars="0"/>
        <w:jc w:val="both"/>
        <w:outlineLvl w:val="0"/>
        <w:rPr>
          <w:rFonts w:ascii="標楷體" w:eastAsia="標楷體" w:hAnsi="標楷體"/>
          <w:b/>
          <w:sz w:val="24"/>
          <w:szCs w:val="24"/>
        </w:rPr>
      </w:pPr>
      <w:r w:rsidRPr="00BD4D43">
        <w:rPr>
          <w:rFonts w:ascii="Calibri" w:hAnsi="Calibri"/>
          <w:b/>
          <w:sz w:val="24"/>
          <w:szCs w:val="24"/>
        </w:rPr>
        <w:tab/>
        <w:t>MEETINGS</w:t>
      </w:r>
      <w:r w:rsidR="00F02FB5" w:rsidRPr="00BD4D43">
        <w:rPr>
          <w:rFonts w:ascii="標楷體" w:eastAsia="標楷體" w:hAnsi="標楷體"/>
          <w:sz w:val="24"/>
          <w:szCs w:val="24"/>
        </w:rPr>
        <w:t>會議</w:t>
      </w:r>
    </w:p>
    <w:p w14:paraId="563B5F50" w14:textId="77777777" w:rsidR="00CA66F6" w:rsidRPr="00BD4D43" w:rsidRDefault="00CA66F6" w:rsidP="00CA66F6">
      <w:pPr>
        <w:pStyle w:val="ac"/>
        <w:ind w:leftChars="0" w:left="708"/>
        <w:jc w:val="both"/>
        <w:rPr>
          <w:rFonts w:ascii="Calibri" w:hAnsi="Calibri"/>
          <w:sz w:val="24"/>
          <w:szCs w:val="24"/>
          <w:u w:val="single"/>
        </w:rPr>
      </w:pPr>
    </w:p>
    <w:p w14:paraId="3EC47075" w14:textId="1DB53526"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8.1</w:t>
      </w:r>
      <w:r w:rsidRPr="00BD4D43">
        <w:rPr>
          <w:rFonts w:ascii="Calibri" w:hAnsi="Calibri"/>
          <w:sz w:val="24"/>
          <w:szCs w:val="24"/>
        </w:rPr>
        <w:tab/>
        <w:t>The ICB shall meet, as a minimum, twice a year. Further meetings may be called at the request of any two members of the ICB. Ten</w:t>
      </w:r>
      <w:r w:rsidR="00C60A6F" w:rsidRPr="00BD4D43">
        <w:rPr>
          <w:rFonts w:ascii="Calibri" w:hAnsi="Calibri"/>
          <w:sz w:val="24"/>
          <w:szCs w:val="24"/>
        </w:rPr>
        <w:t>-</w:t>
      </w:r>
      <w:r w:rsidRPr="00BD4D43">
        <w:rPr>
          <w:rFonts w:ascii="Calibri" w:hAnsi="Calibri"/>
          <w:sz w:val="24"/>
          <w:szCs w:val="24"/>
        </w:rPr>
        <w:t>day notice of meetings shall be given, normally via email, to all members.</w:t>
      </w:r>
    </w:p>
    <w:p w14:paraId="7F9CAD24" w14:textId="6991D45F"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ICB應至少每年舉行兩次會議。若有任何兩名ICB成員要求，可以召開額外會議。會議應提前十天通知所有成員，通常</w:t>
      </w:r>
      <w:r w:rsidR="00D93486" w:rsidRPr="00BD4D43">
        <w:rPr>
          <w:rFonts w:ascii="標楷體" w:eastAsia="標楷體" w:hAnsi="標楷體"/>
          <w:sz w:val="24"/>
          <w:szCs w:val="24"/>
        </w:rPr>
        <w:t>透過</w:t>
      </w:r>
      <w:r w:rsidRPr="00BD4D43">
        <w:rPr>
          <w:rFonts w:ascii="標楷體" w:eastAsia="標楷體" w:hAnsi="標楷體"/>
          <w:sz w:val="24"/>
          <w:szCs w:val="24"/>
        </w:rPr>
        <w:t>電子郵件通知。</w:t>
      </w:r>
    </w:p>
    <w:p w14:paraId="111AFDAA" w14:textId="77777777" w:rsidR="00CA66F6" w:rsidRPr="00BD4D43" w:rsidRDefault="00CA66F6" w:rsidP="00CA66F6">
      <w:pPr>
        <w:pStyle w:val="ac"/>
        <w:ind w:leftChars="0" w:left="708"/>
        <w:jc w:val="both"/>
        <w:rPr>
          <w:rFonts w:ascii="Calibri" w:hAnsi="Calibri"/>
          <w:sz w:val="24"/>
          <w:szCs w:val="24"/>
        </w:rPr>
      </w:pPr>
    </w:p>
    <w:p w14:paraId="53822F55"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8.2</w:t>
      </w:r>
      <w:r w:rsidRPr="00BD4D43">
        <w:rPr>
          <w:rFonts w:ascii="Calibri" w:hAnsi="Calibri"/>
          <w:sz w:val="24"/>
          <w:szCs w:val="24"/>
        </w:rPr>
        <w:tab/>
        <w:t>A Quorum shall exist when at least 3 external members of the ICB are present. Attendance can be achieved by telephone or other communications equipment such as Skype.</w:t>
      </w:r>
    </w:p>
    <w:p w14:paraId="01FE1FAC" w14:textId="4BBC4B91"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當至少有三名外部成員出席時，即認為有法定人數。成員可以</w:t>
      </w:r>
      <w:r w:rsidR="00D93486" w:rsidRPr="00BD4D43">
        <w:rPr>
          <w:rFonts w:ascii="標楷體" w:eastAsia="標楷體" w:hAnsi="標楷體"/>
          <w:sz w:val="24"/>
          <w:szCs w:val="24"/>
        </w:rPr>
        <w:t>透過</w:t>
      </w:r>
      <w:r w:rsidRPr="00BD4D43">
        <w:rPr>
          <w:rFonts w:ascii="標楷體" w:eastAsia="標楷體" w:hAnsi="標楷體"/>
          <w:sz w:val="24"/>
          <w:szCs w:val="24"/>
        </w:rPr>
        <w:t>電話或其他通訊設備（如Skype）參加。</w:t>
      </w:r>
    </w:p>
    <w:p w14:paraId="0069DEC2" w14:textId="77777777" w:rsidR="00F02FB5" w:rsidRPr="00BD4D43" w:rsidRDefault="00F02FB5" w:rsidP="00D93486">
      <w:pPr>
        <w:jc w:val="both"/>
        <w:rPr>
          <w:rFonts w:ascii="Calibri" w:eastAsiaTheme="minorEastAsia" w:hAnsi="Calibri"/>
          <w:sz w:val="24"/>
          <w:szCs w:val="24"/>
          <w:u w:val="single"/>
          <w:lang w:eastAsia="zh-TW"/>
        </w:rPr>
      </w:pPr>
    </w:p>
    <w:p w14:paraId="024ADF5C"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8.3</w:t>
      </w:r>
      <w:r w:rsidRPr="00BD4D43">
        <w:rPr>
          <w:rFonts w:ascii="Calibri" w:hAnsi="Calibri"/>
          <w:sz w:val="24"/>
          <w:szCs w:val="24"/>
        </w:rPr>
        <w:tab/>
        <w:t>No meeting shall go ahead if the above requirements for a quorum are not satisfied.</w:t>
      </w:r>
    </w:p>
    <w:p w14:paraId="0D677EB4" w14:textId="4E66090B" w:rsidR="00CA66F6" w:rsidRPr="00BD4D43" w:rsidRDefault="00F02FB5" w:rsidP="00F02FB5">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lastRenderedPageBreak/>
        <w:t>如果未滿足法定人數的要求，會議不得進行。</w:t>
      </w:r>
    </w:p>
    <w:p w14:paraId="41242F6D" w14:textId="77777777" w:rsidR="00D93486" w:rsidRPr="00BD4D43" w:rsidRDefault="00D93486" w:rsidP="00F02FB5">
      <w:pPr>
        <w:pStyle w:val="ac"/>
        <w:ind w:leftChars="0" w:left="708"/>
        <w:jc w:val="both"/>
        <w:rPr>
          <w:rFonts w:ascii="Calibri" w:eastAsiaTheme="minorEastAsia" w:hAnsi="Calibri"/>
          <w:sz w:val="24"/>
          <w:szCs w:val="24"/>
          <w:lang w:eastAsia="zh-TW"/>
        </w:rPr>
      </w:pPr>
    </w:p>
    <w:p w14:paraId="56746E4C"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8.4</w:t>
      </w:r>
      <w:r w:rsidRPr="00BD4D43">
        <w:rPr>
          <w:rFonts w:ascii="Calibri" w:hAnsi="Calibri"/>
          <w:sz w:val="24"/>
          <w:szCs w:val="24"/>
        </w:rPr>
        <w:tab/>
        <w:t>Should the ICB need to address issues other than at meetings the Chairman will communicate electronically to all members the details of the matter to be considered. Agreement to a course of action will be determined if more than 50% of members concur.</w:t>
      </w:r>
    </w:p>
    <w:p w14:paraId="3ADD4E6E" w14:textId="7FE4CA85" w:rsidR="00F02FB5" w:rsidRPr="00BD4D43" w:rsidRDefault="00D93486" w:rsidP="002620B3">
      <w:pPr>
        <w:pStyle w:val="ac"/>
        <w:ind w:leftChars="0" w:left="708"/>
        <w:jc w:val="both"/>
        <w:rPr>
          <w:rFonts w:ascii="標楷體" w:eastAsia="標楷體" w:hAnsi="標楷體"/>
          <w:sz w:val="24"/>
          <w:szCs w:val="24"/>
        </w:rPr>
      </w:pPr>
      <w:r w:rsidRPr="00BD4D43">
        <w:rPr>
          <w:rFonts w:ascii="標楷體" w:eastAsia="標楷體" w:hAnsi="標楷體" w:hint="eastAsia"/>
          <w:sz w:val="24"/>
          <w:szCs w:val="24"/>
        </w:rPr>
        <w:t>如果</w:t>
      </w:r>
      <w:r w:rsidRPr="00BD4D43">
        <w:rPr>
          <w:rFonts w:ascii="標楷體" w:eastAsia="標楷體" w:hAnsi="標楷體"/>
          <w:sz w:val="24"/>
          <w:szCs w:val="24"/>
        </w:rPr>
        <w:t xml:space="preserve"> ICB </w:t>
      </w:r>
      <w:r w:rsidRPr="00BD4D43">
        <w:rPr>
          <w:rFonts w:ascii="標楷體" w:eastAsia="標楷體" w:hAnsi="標楷體" w:hint="eastAsia"/>
          <w:sz w:val="24"/>
          <w:szCs w:val="24"/>
        </w:rPr>
        <w:t>需要在會議以外解決問題，主席將以電</w:t>
      </w:r>
      <w:r w:rsidRPr="00BD4D43">
        <w:rPr>
          <w:rFonts w:ascii="MS Gothic" w:eastAsia="MS Gothic" w:hAnsi="MS Gothic" w:cs="MS Gothic" w:hint="eastAsia"/>
          <w:sz w:val="24"/>
          <w:szCs w:val="24"/>
        </w:rPr>
        <w:t>​​</w:t>
      </w:r>
      <w:r w:rsidRPr="00BD4D43">
        <w:rPr>
          <w:rFonts w:ascii="標楷體" w:eastAsia="標楷體" w:hAnsi="標楷體" w:cs="標楷體" w:hint="eastAsia"/>
          <w:sz w:val="24"/>
          <w:szCs w:val="24"/>
        </w:rPr>
        <w:t>子方式向所有成員傳</w:t>
      </w:r>
      <w:r w:rsidRPr="00BD4D43">
        <w:rPr>
          <w:rFonts w:ascii="標楷體" w:eastAsia="標楷體" w:hAnsi="標楷體" w:hint="eastAsia"/>
          <w:sz w:val="24"/>
          <w:szCs w:val="24"/>
        </w:rPr>
        <w:t>達要考慮的事項的詳細資訊。</w:t>
      </w:r>
      <w:r w:rsidR="002620B3" w:rsidRPr="00BD4D43">
        <w:rPr>
          <w:rFonts w:ascii="標楷體" w:eastAsia="標楷體" w:hAnsi="標楷體" w:hint="eastAsia"/>
          <w:sz w:val="24"/>
          <w:szCs w:val="24"/>
        </w:rPr>
        <w:t>如果超過 50% 的成員同意，則將確定對行動方案的同意。</w:t>
      </w:r>
    </w:p>
    <w:p w14:paraId="4BB83F36" w14:textId="77777777" w:rsidR="00CA66F6" w:rsidRPr="00BD4D43" w:rsidRDefault="00CA66F6" w:rsidP="00CA66F6">
      <w:pPr>
        <w:pStyle w:val="ac"/>
        <w:ind w:leftChars="0" w:left="708"/>
        <w:jc w:val="both"/>
        <w:rPr>
          <w:rFonts w:ascii="Calibri" w:hAnsi="Calibri"/>
          <w:sz w:val="24"/>
          <w:szCs w:val="24"/>
        </w:rPr>
      </w:pPr>
    </w:p>
    <w:p w14:paraId="765DE024" w14:textId="77777777"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8.5</w:t>
      </w:r>
      <w:r w:rsidRPr="00BD4D43">
        <w:rPr>
          <w:rFonts w:ascii="Calibri" w:hAnsi="Calibri"/>
          <w:sz w:val="24"/>
          <w:szCs w:val="24"/>
        </w:rPr>
        <w:tab/>
        <w:t>Minutes of the ICB meetings shall be taken by a secretarial function identified by the ICB.</w:t>
      </w:r>
    </w:p>
    <w:p w14:paraId="63CA1630" w14:textId="317C5ABB"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ICB會議的會議紀錄由ICB指定的秘書處負責記錄。</w:t>
      </w:r>
    </w:p>
    <w:p w14:paraId="0A6CCA01" w14:textId="77777777" w:rsidR="00CA66F6" w:rsidRPr="00BD4D43" w:rsidRDefault="00CA66F6" w:rsidP="00CA66F6">
      <w:pPr>
        <w:pStyle w:val="ac"/>
        <w:ind w:leftChars="0" w:left="708"/>
        <w:jc w:val="both"/>
        <w:rPr>
          <w:rFonts w:ascii="Calibri" w:hAnsi="Calibri"/>
          <w:sz w:val="24"/>
          <w:szCs w:val="24"/>
        </w:rPr>
      </w:pPr>
    </w:p>
    <w:p w14:paraId="0A8E44D6" w14:textId="52E5274C" w:rsidR="00CA66F6" w:rsidRPr="00BD4D43" w:rsidRDefault="00CA66F6" w:rsidP="00CA66F6">
      <w:pPr>
        <w:pStyle w:val="ac"/>
        <w:numPr>
          <w:ilvl w:val="0"/>
          <w:numId w:val="1"/>
        </w:numPr>
        <w:ind w:leftChars="0"/>
        <w:jc w:val="both"/>
        <w:outlineLvl w:val="0"/>
        <w:rPr>
          <w:rFonts w:ascii="標楷體" w:eastAsia="標楷體" w:hAnsi="標楷體"/>
          <w:b/>
          <w:sz w:val="24"/>
          <w:szCs w:val="24"/>
          <w:u w:val="single"/>
        </w:rPr>
      </w:pPr>
      <w:r w:rsidRPr="00BD4D43">
        <w:rPr>
          <w:rFonts w:ascii="Calibri" w:hAnsi="Calibri"/>
          <w:b/>
          <w:sz w:val="24"/>
          <w:szCs w:val="24"/>
        </w:rPr>
        <w:t>APPEALS</w:t>
      </w:r>
      <w:r w:rsidR="00F02FB5" w:rsidRPr="00BD4D43">
        <w:rPr>
          <w:rFonts w:asciiTheme="minorEastAsia" w:eastAsiaTheme="minorEastAsia" w:hAnsiTheme="minorEastAsia" w:hint="eastAsia"/>
          <w:b/>
          <w:sz w:val="24"/>
          <w:szCs w:val="24"/>
          <w:lang w:eastAsia="zh-TW"/>
        </w:rPr>
        <w:t xml:space="preserve"> </w:t>
      </w:r>
      <w:r w:rsidR="00F02FB5" w:rsidRPr="00BD4D43">
        <w:rPr>
          <w:rFonts w:ascii="標楷體" w:eastAsia="標楷體" w:hAnsi="標楷體" w:hint="eastAsia"/>
          <w:b/>
          <w:sz w:val="24"/>
          <w:szCs w:val="24"/>
          <w:lang w:eastAsia="zh-TW"/>
        </w:rPr>
        <w:t xml:space="preserve"> </w:t>
      </w:r>
      <w:r w:rsidR="00F02FB5" w:rsidRPr="00BD4D43">
        <w:rPr>
          <w:rFonts w:ascii="標楷體" w:eastAsia="標楷體" w:hAnsi="標楷體"/>
          <w:sz w:val="24"/>
          <w:szCs w:val="24"/>
        </w:rPr>
        <w:t>上訴</w:t>
      </w:r>
    </w:p>
    <w:p w14:paraId="0EF36943" w14:textId="77777777" w:rsidR="00CA66F6" w:rsidRPr="00BD4D43" w:rsidRDefault="00CA66F6" w:rsidP="00CA66F6">
      <w:pPr>
        <w:pStyle w:val="ac"/>
        <w:ind w:leftChars="0" w:left="708"/>
        <w:jc w:val="both"/>
        <w:rPr>
          <w:rFonts w:ascii="Calibri" w:hAnsi="Calibri"/>
          <w:sz w:val="24"/>
          <w:szCs w:val="24"/>
          <w:u w:val="single"/>
        </w:rPr>
      </w:pPr>
    </w:p>
    <w:p w14:paraId="2B19E690" w14:textId="77777777" w:rsidR="00CA66F6" w:rsidRPr="00BD4D43" w:rsidRDefault="009E7580"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9.1</w:t>
      </w:r>
      <w:r w:rsidRPr="00BD4D43">
        <w:rPr>
          <w:rFonts w:ascii="Calibri" w:hAnsi="Calibri"/>
          <w:sz w:val="24"/>
          <w:szCs w:val="24"/>
        </w:rPr>
        <w:tab/>
      </w:r>
      <w:r w:rsidR="00CA66F6" w:rsidRPr="00BD4D43">
        <w:rPr>
          <w:rFonts w:ascii="Calibri" w:hAnsi="Calibri"/>
          <w:sz w:val="24"/>
          <w:szCs w:val="24"/>
        </w:rPr>
        <w:t xml:space="preserve">In order to ensure impartiality of a given appeal, the outcome of the investigation and provisional decision shall be reviewed by the Independent Certification Board. This review shall precede communication of the outcome to the appellant. </w:t>
      </w:r>
    </w:p>
    <w:p w14:paraId="3C21714A" w14:textId="42B51317"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為確保給定上訴的公正性，調查結果和臨時決定應由獨立</w:t>
      </w:r>
      <w:r w:rsidR="00C456AA" w:rsidRPr="00BD4D43">
        <w:rPr>
          <w:rFonts w:ascii="標楷體" w:eastAsia="標楷體" w:hAnsi="標楷體"/>
          <w:sz w:val="24"/>
          <w:szCs w:val="24"/>
        </w:rPr>
        <w:t>驗證</w:t>
      </w:r>
      <w:r w:rsidRPr="00BD4D43">
        <w:rPr>
          <w:rFonts w:ascii="標楷體" w:eastAsia="標楷體" w:hAnsi="標楷體"/>
          <w:sz w:val="24"/>
          <w:szCs w:val="24"/>
        </w:rPr>
        <w:t>委員會進行審查。該審查應在將結果通報給上訴人之前進行。</w:t>
      </w:r>
    </w:p>
    <w:p w14:paraId="1BAEF722" w14:textId="77777777" w:rsidR="00CA66F6" w:rsidRPr="00BD4D43" w:rsidRDefault="00CA66F6" w:rsidP="00CA66F6">
      <w:pPr>
        <w:pStyle w:val="ac"/>
        <w:ind w:leftChars="0" w:left="708"/>
        <w:jc w:val="both"/>
        <w:rPr>
          <w:rFonts w:ascii="Calibri" w:hAnsi="Calibri"/>
          <w:sz w:val="24"/>
          <w:szCs w:val="24"/>
        </w:rPr>
      </w:pPr>
    </w:p>
    <w:p w14:paraId="224B9E82" w14:textId="7A243A8E" w:rsidR="00CA66F6" w:rsidRPr="00BD4D43" w:rsidRDefault="00CA66F6" w:rsidP="00CA66F6">
      <w:pPr>
        <w:pStyle w:val="ac"/>
        <w:ind w:leftChars="0" w:left="708"/>
        <w:jc w:val="both"/>
        <w:rPr>
          <w:rFonts w:ascii="Calibri" w:eastAsiaTheme="minorEastAsia" w:hAnsi="Calibri"/>
          <w:sz w:val="24"/>
          <w:szCs w:val="24"/>
          <w:lang w:eastAsia="zh-TW"/>
        </w:rPr>
      </w:pPr>
      <w:r w:rsidRPr="00BD4D43">
        <w:rPr>
          <w:rFonts w:ascii="Calibri" w:hAnsi="Calibri"/>
          <w:sz w:val="24"/>
          <w:szCs w:val="24"/>
        </w:rPr>
        <w:t xml:space="preserve">These Terms of Reference are based on </w:t>
      </w:r>
      <w:r w:rsidR="00AC560D" w:rsidRPr="00BD4D43">
        <w:rPr>
          <w:rFonts w:ascii="Calibri" w:hAnsi="Calibri"/>
          <w:sz w:val="24"/>
          <w:szCs w:val="24"/>
        </w:rPr>
        <w:t>GPC</w:t>
      </w:r>
      <w:r w:rsidRPr="00BD4D43">
        <w:rPr>
          <w:rFonts w:ascii="Calibri" w:hAnsi="Calibri"/>
          <w:sz w:val="24"/>
          <w:szCs w:val="24"/>
        </w:rPr>
        <w:t xml:space="preserve">’s Articles of Association.  In the event of conflict between these Terms of Reference and the Articles of Association, the Articles of Association shall prevail. </w:t>
      </w:r>
    </w:p>
    <w:p w14:paraId="66FB68E4" w14:textId="145AD68A" w:rsidR="00F02FB5" w:rsidRPr="00BD4D43" w:rsidRDefault="00F02FB5" w:rsidP="00CA66F6">
      <w:pPr>
        <w:pStyle w:val="ac"/>
        <w:ind w:leftChars="0" w:left="708"/>
        <w:jc w:val="both"/>
        <w:rPr>
          <w:rFonts w:ascii="標楷體" w:eastAsia="標楷體" w:hAnsi="標楷體"/>
          <w:sz w:val="24"/>
          <w:szCs w:val="24"/>
          <w:lang w:eastAsia="zh-TW"/>
        </w:rPr>
      </w:pPr>
      <w:r w:rsidRPr="00BD4D43">
        <w:rPr>
          <w:rFonts w:ascii="標楷體" w:eastAsia="標楷體" w:hAnsi="標楷體"/>
          <w:sz w:val="24"/>
          <w:szCs w:val="24"/>
        </w:rPr>
        <w:t>以上條款依據GPC的章程制定。如本條款與章程有衝突，則以章程為準。</w:t>
      </w:r>
    </w:p>
    <w:p w14:paraId="4A0C9BD2" w14:textId="77777777" w:rsidR="00AC203E" w:rsidRPr="00BD4D43" w:rsidRDefault="00AC203E" w:rsidP="00067814">
      <w:pPr>
        <w:numPr>
          <w:ilvl w:val="12"/>
          <w:numId w:val="0"/>
        </w:numPr>
        <w:jc w:val="both"/>
        <w:rPr>
          <w:rFonts w:ascii="CG Times (W1)" w:hAnsi="CG Times (W1)"/>
          <w:b/>
          <w:sz w:val="24"/>
          <w:szCs w:val="24"/>
        </w:rPr>
      </w:pPr>
    </w:p>
    <w:sectPr w:rsidR="00AC203E" w:rsidRPr="00BD4D43" w:rsidSect="00351F79">
      <w:headerReference w:type="default" r:id="rId8"/>
      <w:footerReference w:type="default" r:id="rId9"/>
      <w:footerReference w:type="first" r:id="rId10"/>
      <w:pgSz w:w="11909" w:h="16834" w:code="9"/>
      <w:pgMar w:top="1440" w:right="1080" w:bottom="1440" w:left="1080" w:header="709" w:footer="709"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5E986" w14:textId="77777777" w:rsidR="009276E2" w:rsidRDefault="009276E2">
      <w:r>
        <w:separator/>
      </w:r>
    </w:p>
  </w:endnote>
  <w:endnote w:type="continuationSeparator" w:id="0">
    <w:p w14:paraId="525B8139" w14:textId="77777777" w:rsidR="009276E2" w:rsidRDefault="0092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52D3B" w14:textId="77777777" w:rsidR="00943D8D" w:rsidRPr="00943D8D" w:rsidRDefault="003F52A2" w:rsidP="00943D8D">
    <w:pPr>
      <w:snapToGrid w:val="0"/>
      <w:jc w:val="both"/>
      <w:rPr>
        <w:rFonts w:ascii="CG Times (W1)" w:hAnsi="CG Times (W1)"/>
        <w:lang w:eastAsia="en-US"/>
      </w:rPr>
    </w:pPr>
    <w:r>
      <w:rPr>
        <w:noProof/>
        <w:lang w:val="en-US" w:eastAsia="zh-TW"/>
      </w:rPr>
      <mc:AlternateContent>
        <mc:Choice Requires="wps">
          <w:drawing>
            <wp:inline distT="0" distB="0" distL="0" distR="0" wp14:anchorId="0619B9C4" wp14:editId="23F84F06">
              <wp:extent cx="5283835" cy="45085"/>
              <wp:effectExtent l="0" t="0" r="0" b="0"/>
              <wp:docPr id="2" name="_x79231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3835" cy="45085"/>
                      </a:xfrm>
                      <a:custGeom>
                        <a:avLst/>
                        <a:gdLst>
                          <a:gd name="T0" fmla="*/ 0 w 9071"/>
                          <a:gd name="T1" fmla="*/ 0 h 58"/>
                          <a:gd name="T2" fmla="*/ 0 w 9071"/>
                          <a:gd name="T3" fmla="*/ 2147483646 h 58"/>
                          <a:gd name="T4" fmla="*/ 2147483646 w 9071"/>
                          <a:gd name="T5" fmla="*/ 2147483646 h 58"/>
                          <a:gd name="T6" fmla="*/ 2147483646 w 9071"/>
                          <a:gd name="T7" fmla="*/ 0 h 58"/>
                          <a:gd name="T8" fmla="*/ 0 w 9071"/>
                          <a:gd name="T9" fmla="*/ 0 h 5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71" h="58">
                            <a:moveTo>
                              <a:pt x="0" y="0"/>
                            </a:moveTo>
                            <a:lnTo>
                              <a:pt x="0" y="58"/>
                            </a:lnTo>
                            <a:lnTo>
                              <a:pt x="9071" y="58"/>
                            </a:lnTo>
                            <a:lnTo>
                              <a:pt x="9071" y="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4904B79" id="_x79231312" o:spid="_x0000_s1026" style="width:416.05pt;height:3.55pt;visibility:visible;mso-wrap-style:square;mso-left-percent:-10001;mso-top-percent:-10001;mso-position-horizontal:absolute;mso-position-horizontal-relative:char;mso-position-vertical:absolute;mso-position-vertical-relative:line;mso-left-percent:-10001;mso-top-percent:-10001;v-text-anchor:top" coordsize="907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" path="m,l,58r9071,l9071,,,e" fillcolor="black" stroked="f">
              <v:path o:connecttype="custom" o:connectlocs="0,0;0,2147483646;2147483646,2147483646;2147483646,0;0,0" o:connectangles="0,0,0,0,0"/>
              <w10:wrap anchorx="page" anchory="page"/>
              <w10:anchorlock/>
            </v:shape>
          </w:pict>
        </mc:Fallback>
      </mc:AlternateContent>
    </w:r>
  </w:p>
  <w:p w14:paraId="5EF53324" w14:textId="4FC33D70" w:rsidR="00351F79" w:rsidRPr="003225EA" w:rsidRDefault="00351F79" w:rsidP="00351F79">
    <w:pPr>
      <w:pStyle w:val="a4"/>
      <w:jc w:val="center"/>
    </w:pPr>
    <w:r w:rsidRPr="0029422C">
      <w:rPr>
        <w:rFonts w:asciiTheme="minorHAnsi" w:eastAsia="SimSun" w:hAnsiTheme="minorHAnsi" w:cstheme="minorHAnsi"/>
      </w:rPr>
      <w:t xml:space="preserve">Author: </w:t>
    </w:r>
    <w:r w:rsidR="00067814">
      <w:rPr>
        <w:rFonts w:asciiTheme="minorHAnsi" w:eastAsia="SimSun" w:hAnsiTheme="minorHAnsi" w:cstheme="minorHAnsi"/>
      </w:rPr>
      <w:t>Michael</w:t>
    </w:r>
    <w:r w:rsidRPr="0029422C">
      <w:rPr>
        <w:rFonts w:asciiTheme="minorHAnsi" w:eastAsia="SimSun" w:hAnsiTheme="minorHAnsi" w:cstheme="minorHAnsi"/>
      </w:rPr>
      <w:t xml:space="preserve"> Y</w:t>
    </w:r>
    <w:r w:rsidR="00C771BC">
      <w:rPr>
        <w:rFonts w:asciiTheme="minorHAnsi" w:eastAsia="SimSun" w:hAnsiTheme="minorHAnsi" w:cstheme="minorHAnsi"/>
      </w:rPr>
      <w:t>eung</w:t>
    </w:r>
    <w:r w:rsidRPr="0029422C">
      <w:rPr>
        <w:rFonts w:asciiTheme="minorHAnsi" w:eastAsia="SimSun" w:hAnsiTheme="minorHAnsi" w:cstheme="minorHAnsi"/>
      </w:rPr>
      <w:t xml:space="preserve">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3E2687">
      <w:rPr>
        <w:rFonts w:asciiTheme="minorHAnsi" w:eastAsia="SimSun" w:hAnsiTheme="minorHAnsi" w:cstheme="minorHAnsi"/>
      </w:rPr>
      <w:t xml:space="preserve">ion 0 - </w:t>
    </w:r>
    <w:r w:rsidR="005A29E8">
      <w:rPr>
        <w:rFonts w:asciiTheme="minorHAnsi" w:eastAsia="新細明體" w:hAnsiTheme="minorHAnsi" w:cstheme="minorHAnsi"/>
        <w:lang w:eastAsia="zh-TW"/>
      </w:rPr>
      <w:t xml:space="preserve">Feb </w:t>
    </w:r>
    <w:r w:rsidRPr="0029422C">
      <w:rPr>
        <w:rFonts w:asciiTheme="minorHAnsi" w:eastAsia="SimSun" w:hAnsiTheme="minorHAnsi" w:cstheme="minorHAnsi"/>
      </w:rPr>
      <w:t xml:space="preserve">1st, </w:t>
    </w:r>
    <w:r w:rsidR="005A29E8">
      <w:rPr>
        <w:rFonts w:asciiTheme="minorHAnsi" w:eastAsia="SimSun" w:hAnsiTheme="minorHAnsi" w:cstheme="minorHAnsi"/>
      </w:rPr>
      <w:t>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BA403C">
      <w:rPr>
        <w:rFonts w:asciiTheme="minorHAnsi" w:hAnsiTheme="minorHAnsi" w:cstheme="minorHAnsi"/>
        <w:noProof/>
      </w:rPr>
      <w:t>1</w:t>
    </w:r>
    <w:r w:rsidRPr="0029422C">
      <w:rPr>
        <w:rFonts w:asciiTheme="minorHAnsi" w:hAnsiTheme="minorHAnsi" w:cstheme="minorHAnsi"/>
      </w:rPr>
      <w:fldChar w:fldCharType="end"/>
    </w:r>
    <w:r w:rsidRPr="0029422C">
      <w:rPr>
        <w:rFonts w:asciiTheme="minorHAnsi" w:hAnsiTheme="minorHAnsi" w:cstheme="minorHAnsi"/>
      </w:rPr>
      <w:t xml:space="preserve"> / </w:t>
    </w:r>
    <w:r w:rsidRPr="0029422C">
      <w:rPr>
        <w:rFonts w:asciiTheme="minorHAnsi" w:hAnsiTheme="minorHAnsi" w:cstheme="minorHAnsi"/>
      </w:rPr>
      <w:fldChar w:fldCharType="begin"/>
    </w:r>
    <w:r w:rsidRPr="0029422C">
      <w:rPr>
        <w:rFonts w:asciiTheme="minorHAnsi" w:hAnsiTheme="minorHAnsi" w:cstheme="minorHAnsi"/>
      </w:rPr>
      <w:instrText xml:space="preserve"> NUMPAGES  </w:instrText>
    </w:r>
    <w:r w:rsidRPr="0029422C">
      <w:rPr>
        <w:rFonts w:asciiTheme="minorHAnsi" w:hAnsiTheme="minorHAnsi" w:cstheme="minorHAnsi"/>
      </w:rPr>
      <w:fldChar w:fldCharType="separate"/>
    </w:r>
    <w:r w:rsidR="00BA403C">
      <w:rPr>
        <w:rFonts w:asciiTheme="minorHAnsi" w:hAnsiTheme="minorHAnsi" w:cstheme="minorHAnsi"/>
        <w:noProof/>
      </w:rPr>
      <w:t>5</w:t>
    </w:r>
    <w:r w:rsidRPr="0029422C">
      <w:rPr>
        <w:rFonts w:asciiTheme="minorHAnsi" w:hAnsiTheme="minorHAnsi" w:cstheme="minorHAnsi"/>
      </w:rPr>
      <w:fldChar w:fldCharType="end"/>
    </w:r>
  </w:p>
  <w:p w14:paraId="7FB7CCA8" w14:textId="77777777" w:rsidR="00D0743E" w:rsidRPr="00351F79" w:rsidRDefault="00D0743E" w:rsidP="00D0743E">
    <w:pPr>
      <w:pStyle w:val="ab"/>
      <w:spacing w:line="240" w:lineRule="auto"/>
      <w:rPr>
        <w:rFonts w:ascii="Gulim" w:eastAsia="Gulim" w:hAnsi="Gulim"/>
        <w:sz w:val="16"/>
        <w:szCs w:val="16"/>
        <w:lang w:val="en-GB"/>
      </w:rPr>
    </w:pPr>
  </w:p>
  <w:p w14:paraId="49334E67" w14:textId="77777777" w:rsidR="004A0D3F" w:rsidRPr="00D0743E" w:rsidRDefault="004A0D3F" w:rsidP="00D0743E">
    <w:pPr>
      <w:pStyle w:val="a4"/>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8E371" w14:textId="77777777" w:rsidR="00D0743E" w:rsidRPr="00E861B9" w:rsidRDefault="00D0743E" w:rsidP="00D0743E">
    <w:pPr>
      <w:pStyle w:val="ab"/>
      <w:spacing w:line="240" w:lineRule="auto"/>
      <w:rPr>
        <w:rFonts w:ascii="Gulim" w:eastAsia="Gulim" w:hAnsi="Gulim"/>
        <w:sz w:val="16"/>
        <w:szCs w:val="16"/>
      </w:rPr>
    </w:pPr>
  </w:p>
  <w:p w14:paraId="656A27C3" w14:textId="77777777" w:rsidR="00D0743E" w:rsidRPr="00D0743E" w:rsidRDefault="00D0743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5FC88" w14:textId="77777777" w:rsidR="009276E2" w:rsidRDefault="009276E2">
      <w:r>
        <w:separator/>
      </w:r>
    </w:p>
  </w:footnote>
  <w:footnote w:type="continuationSeparator" w:id="0">
    <w:p w14:paraId="286DD3EA" w14:textId="77777777" w:rsidR="009276E2" w:rsidRDefault="00927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806"/>
      <w:gridCol w:w="1854"/>
      <w:gridCol w:w="4421"/>
      <w:gridCol w:w="1638"/>
    </w:tblGrid>
    <w:tr w:rsidR="00C12C80" w:rsidRPr="00943D8D" w14:paraId="289F42DD" w14:textId="77777777" w:rsidTr="00C12C80">
      <w:trPr>
        <w:trHeight w:val="674"/>
      </w:trPr>
      <w:tc>
        <w:tcPr>
          <w:tcW w:w="1806" w:type="dxa"/>
          <w:tcBorders>
            <w:top w:val="single" w:sz="12" w:space="0" w:color="000000"/>
            <w:left w:val="single" w:sz="12" w:space="0" w:color="000000"/>
            <w:bottom w:val="single" w:sz="12" w:space="0" w:color="000000"/>
            <w:right w:val="single" w:sz="12" w:space="0" w:color="000000"/>
          </w:tcBorders>
        </w:tcPr>
        <w:p w14:paraId="16BB8443" w14:textId="029D3561" w:rsidR="00C12C80" w:rsidRDefault="00464B9E" w:rsidP="00943D8D">
          <w:pPr>
            <w:snapToGrid w:val="0"/>
            <w:jc w:val="center"/>
            <w:rPr>
              <w:rFonts w:ascii="한양신명조" w:eastAsia="한양신명조" w:hAnsi="한양신명조" w:cs="Gulim"/>
              <w:color w:val="000000"/>
              <w:sz w:val="26"/>
              <w:szCs w:val="26"/>
              <w:lang w:val="en-AU" w:eastAsia="ko-KR"/>
            </w:rPr>
          </w:pPr>
          <w:r>
            <w:rPr>
              <w:rFonts w:ascii="한양신명조" w:eastAsia="한양신명조" w:hAnsi="한양신명조" w:cs="Gulim"/>
              <w:noProof/>
              <w:color w:val="000000"/>
              <w:sz w:val="26"/>
              <w:szCs w:val="26"/>
              <w:lang w:val="en-US" w:eastAsia="zh-TW"/>
            </w:rPr>
            <w:drawing>
              <wp:inline distT="0" distB="0" distL="0" distR="0" wp14:anchorId="641576AB" wp14:editId="5A96F75C">
                <wp:extent cx="998869" cy="53396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69" cy="533963"/>
                        </a:xfrm>
                        <a:prstGeom prst="rect">
                          <a:avLst/>
                        </a:prstGeom>
                      </pic:spPr>
                    </pic:pic>
                  </a:graphicData>
                </a:graphic>
              </wp:inline>
            </w:drawing>
          </w:r>
        </w:p>
      </w:tc>
      <w:tc>
        <w:tcPr>
          <w:tcW w:w="185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FB7AAB5" w14:textId="0AFC93B7" w:rsidR="00C12C80" w:rsidRPr="00943D8D" w:rsidRDefault="00C12C80" w:rsidP="00943D8D">
          <w:pPr>
            <w:snapToGrid w:val="0"/>
            <w:jc w:val="center"/>
            <w:rPr>
              <w:rFonts w:ascii="한양신명조" w:eastAsia="한양신명조" w:hAnsi="한양신명조" w:cs="Gulim"/>
              <w:color w:val="000000"/>
              <w:sz w:val="24"/>
              <w:lang w:val="en-AU" w:eastAsia="ko-KR"/>
            </w:rPr>
          </w:pPr>
          <w:r>
            <w:rPr>
              <w:rFonts w:ascii="한양신명조" w:eastAsia="한양신명조" w:hAnsi="한양신명조" w:cs="Gulim"/>
              <w:color w:val="000000"/>
              <w:sz w:val="26"/>
              <w:szCs w:val="26"/>
              <w:lang w:val="en-AU" w:eastAsia="ko-KR"/>
            </w:rPr>
            <w:t>PROCEDURE</w:t>
          </w:r>
        </w:p>
      </w:tc>
      <w:tc>
        <w:tcPr>
          <w:tcW w:w="442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9C1B447" w14:textId="77777777" w:rsidR="00C12C80" w:rsidRDefault="00C12C80" w:rsidP="00943D8D">
          <w:pPr>
            <w:snapToGrid w:val="0"/>
            <w:ind w:leftChars="-4" w:left="-8" w:firstLineChars="3" w:firstLine="7"/>
            <w:jc w:val="center"/>
            <w:rPr>
              <w:rFonts w:eastAsiaTheme="minorEastAsia"/>
              <w:spacing w:val="-1"/>
              <w:sz w:val="24"/>
              <w:szCs w:val="24"/>
              <w:lang w:eastAsia="zh-TW"/>
            </w:rPr>
          </w:pPr>
          <w:r w:rsidRPr="009E7580">
            <w:rPr>
              <w:sz w:val="24"/>
              <w:szCs w:val="24"/>
            </w:rPr>
            <w:t>Impartiality</w:t>
          </w:r>
          <w:r w:rsidRPr="009E7580">
            <w:rPr>
              <w:spacing w:val="-1"/>
              <w:sz w:val="24"/>
              <w:szCs w:val="24"/>
            </w:rPr>
            <w:t xml:space="preserve"> management</w:t>
          </w:r>
        </w:p>
        <w:p w14:paraId="741CD477" w14:textId="097FDDCB" w:rsidR="00374F5A" w:rsidRPr="00BA403C" w:rsidRDefault="00374F5A" w:rsidP="00943D8D">
          <w:pPr>
            <w:snapToGrid w:val="0"/>
            <w:ind w:leftChars="-4" w:left="-8" w:firstLineChars="3" w:firstLine="7"/>
            <w:jc w:val="center"/>
            <w:rPr>
              <w:rFonts w:ascii="標楷體" w:eastAsia="標楷體" w:hAnsi="標楷體" w:cs="Arial"/>
              <w:b/>
              <w:sz w:val="24"/>
              <w:szCs w:val="24"/>
              <w:lang w:eastAsia="zh-TW"/>
            </w:rPr>
          </w:pPr>
          <w:r w:rsidRPr="00BA403C">
            <w:rPr>
              <w:rFonts w:ascii="標楷體" w:eastAsia="標楷體" w:hAnsi="標楷體" w:hint="eastAsia"/>
              <w:spacing w:val="-1"/>
              <w:sz w:val="24"/>
              <w:szCs w:val="24"/>
              <w:lang w:eastAsia="zh-TW"/>
            </w:rPr>
            <w:t>公正管理</w:t>
          </w:r>
        </w:p>
      </w:tc>
      <w:tc>
        <w:tcPr>
          <w:tcW w:w="1638"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10FDD08" w14:textId="776F7782" w:rsidR="00C12C80" w:rsidRPr="00067814" w:rsidRDefault="00AC560D" w:rsidP="00067814">
          <w:pPr>
            <w:snapToGrid w:val="0"/>
            <w:jc w:val="center"/>
            <w:rPr>
              <w:rFonts w:ascii="한양신명조" w:eastAsia="한양신명조" w:hAnsi="한양신명조" w:cs="Gulim"/>
              <w:color w:val="000000"/>
              <w:kern w:val="2"/>
              <w:sz w:val="22"/>
              <w:szCs w:val="22"/>
              <w:lang w:eastAsia="en-US"/>
            </w:rPr>
          </w:pPr>
          <w:r>
            <w:rPr>
              <w:rFonts w:ascii="한양신명조" w:eastAsia="한양신명조" w:hAnsi="한양신명조" w:cs="Gulim"/>
              <w:color w:val="000000"/>
              <w:kern w:val="2"/>
              <w:sz w:val="22"/>
              <w:szCs w:val="22"/>
              <w:lang w:eastAsia="en-US"/>
            </w:rPr>
            <w:t>GPC</w:t>
          </w:r>
          <w:r w:rsidR="00C12C80" w:rsidRPr="00943D8D">
            <w:rPr>
              <w:rFonts w:ascii="한양신명조" w:eastAsia="한양신명조" w:hAnsi="한양신명조" w:cs="Gulim" w:hint="eastAsia"/>
              <w:color w:val="000000"/>
              <w:kern w:val="2"/>
              <w:sz w:val="22"/>
              <w:szCs w:val="22"/>
              <w:lang w:eastAsia="en-US"/>
            </w:rPr>
            <w:t>-</w:t>
          </w:r>
          <w:r w:rsidR="00C12C80" w:rsidRPr="00351F79">
            <w:rPr>
              <w:rFonts w:ascii="한양신명조" w:eastAsia="한양신명조" w:hAnsi="한양신명조" w:cs="Gulim" w:hint="eastAsia"/>
              <w:color w:val="000000"/>
              <w:kern w:val="2"/>
              <w:sz w:val="22"/>
              <w:szCs w:val="22"/>
              <w:lang w:eastAsia="en-US"/>
            </w:rPr>
            <w:t>QP</w:t>
          </w:r>
          <w:r w:rsidR="00C12C80" w:rsidRPr="00943D8D">
            <w:rPr>
              <w:rFonts w:ascii="한양신명조" w:eastAsia="한양신명조" w:hAnsi="한양신명조" w:cs="Gulim" w:hint="eastAsia"/>
              <w:color w:val="000000"/>
              <w:kern w:val="2"/>
              <w:sz w:val="22"/>
              <w:szCs w:val="22"/>
              <w:lang w:eastAsia="en-US"/>
            </w:rPr>
            <w:t>-1</w:t>
          </w:r>
        </w:p>
      </w:tc>
    </w:tr>
  </w:tbl>
  <w:p w14:paraId="00D4F2A7" w14:textId="77777777" w:rsidR="00943D8D" w:rsidRDefault="00943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31EE"/>
    <w:multiLevelType w:val="hybridMultilevel"/>
    <w:tmpl w:val="C59EEF78"/>
    <w:lvl w:ilvl="0" w:tplc="9F60C144">
      <w:start w:val="1"/>
      <w:numFmt w:val="lowerLetter"/>
      <w:lvlText w:val="%1."/>
      <w:lvlJc w:val="left"/>
      <w:pPr>
        <w:ind w:left="1440" w:hanging="732"/>
      </w:pPr>
      <w:rPr>
        <w:rFonts w:eastAsia="Batang"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nsid w:val="11006CF9"/>
    <w:multiLevelType w:val="hybridMultilevel"/>
    <w:tmpl w:val="D2E66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AD17E02"/>
    <w:multiLevelType w:val="multilevel"/>
    <w:tmpl w:val="B302C0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nsid w:val="1BF65A58"/>
    <w:multiLevelType w:val="hybridMultilevel"/>
    <w:tmpl w:val="70281ED0"/>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nsid w:val="59FC5658"/>
    <w:multiLevelType w:val="hybridMultilevel"/>
    <w:tmpl w:val="76063E32"/>
    <w:lvl w:ilvl="0" w:tplc="829E8130">
      <w:start w:val="1"/>
      <w:numFmt w:val="decimal"/>
      <w:lvlText w:val="%1 / 6"/>
      <w:lvlJc w:val="left"/>
      <w:pPr>
        <w:ind w:left="182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5DCC1A2B"/>
    <w:multiLevelType w:val="multilevel"/>
    <w:tmpl w:val="5CA6B66C"/>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rPr>
        <w:color w:val="auto"/>
      </w:r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6">
    <w:nsid w:val="60420E39"/>
    <w:multiLevelType w:val="hybridMultilevel"/>
    <w:tmpl w:val="F3C8DC34"/>
    <w:lvl w:ilvl="0" w:tplc="1CBA9288">
      <w:start w:val="1"/>
      <w:numFmt w:val="lowerLetter"/>
      <w:lvlText w:val="%1."/>
      <w:lvlJc w:val="left"/>
      <w:pPr>
        <w:ind w:left="1440" w:hanging="720"/>
      </w:pPr>
      <w:rPr>
        <w:rFonts w:eastAsia="Batang"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nsid w:val="6858519B"/>
    <w:multiLevelType w:val="hybridMultilevel"/>
    <w:tmpl w:val="E13A2196"/>
    <w:lvl w:ilvl="0" w:tplc="829E8130">
      <w:start w:val="1"/>
      <w:numFmt w:val="decimal"/>
      <w:lvlText w:val="%1 / 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2"/>
  </w:num>
  <w:num w:numId="3">
    <w:abstractNumId w:val="1"/>
  </w:num>
  <w:num w:numId="4">
    <w:abstractNumId w:val="3"/>
  </w:num>
  <w:num w:numId="5">
    <w:abstractNumId w:val="4"/>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3E"/>
    <w:rsid w:val="00003326"/>
    <w:rsid w:val="00027F19"/>
    <w:rsid w:val="00050AFB"/>
    <w:rsid w:val="000616BB"/>
    <w:rsid w:val="00067814"/>
    <w:rsid w:val="00082139"/>
    <w:rsid w:val="0009265E"/>
    <w:rsid w:val="000A58D2"/>
    <w:rsid w:val="000B63CB"/>
    <w:rsid w:val="001177E1"/>
    <w:rsid w:val="0015176D"/>
    <w:rsid w:val="0016342C"/>
    <w:rsid w:val="00174D5B"/>
    <w:rsid w:val="001B64D7"/>
    <w:rsid w:val="002620B3"/>
    <w:rsid w:val="00263DEC"/>
    <w:rsid w:val="00351F79"/>
    <w:rsid w:val="00374F5A"/>
    <w:rsid w:val="003A2446"/>
    <w:rsid w:val="003B0FE4"/>
    <w:rsid w:val="003B7F50"/>
    <w:rsid w:val="003E2687"/>
    <w:rsid w:val="003F52A2"/>
    <w:rsid w:val="0041029A"/>
    <w:rsid w:val="0043526C"/>
    <w:rsid w:val="0044004A"/>
    <w:rsid w:val="0045239B"/>
    <w:rsid w:val="00464B9E"/>
    <w:rsid w:val="00473678"/>
    <w:rsid w:val="00475D71"/>
    <w:rsid w:val="004821F0"/>
    <w:rsid w:val="0049773A"/>
    <w:rsid w:val="004A0D3F"/>
    <w:rsid w:val="004F7F74"/>
    <w:rsid w:val="005466E8"/>
    <w:rsid w:val="005A1DA0"/>
    <w:rsid w:val="005A29E8"/>
    <w:rsid w:val="005A7023"/>
    <w:rsid w:val="00626ECD"/>
    <w:rsid w:val="006E0B8A"/>
    <w:rsid w:val="007416E9"/>
    <w:rsid w:val="0079556E"/>
    <w:rsid w:val="007C1886"/>
    <w:rsid w:val="00802027"/>
    <w:rsid w:val="00810AA7"/>
    <w:rsid w:val="00812E19"/>
    <w:rsid w:val="008247D9"/>
    <w:rsid w:val="00855A2B"/>
    <w:rsid w:val="008C42B1"/>
    <w:rsid w:val="008E0C51"/>
    <w:rsid w:val="009276E2"/>
    <w:rsid w:val="00934A9E"/>
    <w:rsid w:val="00943D8D"/>
    <w:rsid w:val="00955D14"/>
    <w:rsid w:val="009572EA"/>
    <w:rsid w:val="00976860"/>
    <w:rsid w:val="009D356B"/>
    <w:rsid w:val="009E7580"/>
    <w:rsid w:val="00A1365E"/>
    <w:rsid w:val="00AA2A2E"/>
    <w:rsid w:val="00AB3349"/>
    <w:rsid w:val="00AC203E"/>
    <w:rsid w:val="00AC560D"/>
    <w:rsid w:val="00AC7D2A"/>
    <w:rsid w:val="00AD14DD"/>
    <w:rsid w:val="00AD7E5A"/>
    <w:rsid w:val="00AE4C3B"/>
    <w:rsid w:val="00AF6F4F"/>
    <w:rsid w:val="00B0688F"/>
    <w:rsid w:val="00B57003"/>
    <w:rsid w:val="00BA403C"/>
    <w:rsid w:val="00BD4D43"/>
    <w:rsid w:val="00BD609A"/>
    <w:rsid w:val="00BE478D"/>
    <w:rsid w:val="00C12C80"/>
    <w:rsid w:val="00C14662"/>
    <w:rsid w:val="00C456AA"/>
    <w:rsid w:val="00C47D26"/>
    <w:rsid w:val="00C60A6F"/>
    <w:rsid w:val="00C771BC"/>
    <w:rsid w:val="00C95530"/>
    <w:rsid w:val="00CA176D"/>
    <w:rsid w:val="00CA66F6"/>
    <w:rsid w:val="00D0743E"/>
    <w:rsid w:val="00D64B60"/>
    <w:rsid w:val="00D93486"/>
    <w:rsid w:val="00DD640E"/>
    <w:rsid w:val="00DD73C1"/>
    <w:rsid w:val="00E4362D"/>
    <w:rsid w:val="00E736EF"/>
    <w:rsid w:val="00EA0366"/>
    <w:rsid w:val="00EC1BAF"/>
    <w:rsid w:val="00EC78B7"/>
    <w:rsid w:val="00ED125C"/>
    <w:rsid w:val="00F02FB5"/>
    <w:rsid w:val="00F611AD"/>
    <w:rsid w:val="00F83716"/>
    <w:rsid w:val="00FE5526"/>
    <w:rsid w:val="00FE75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97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link w:val="a5"/>
    <w:uiPriority w:val="99"/>
    <w:rsid w:val="00AC203E"/>
    <w:pPr>
      <w:tabs>
        <w:tab w:val="center" w:pos="4153"/>
        <w:tab w:val="right" w:pos="8306"/>
      </w:tabs>
    </w:pPr>
  </w:style>
  <w:style w:type="character" w:styleId="a6">
    <w:name w:val="page number"/>
    <w:basedOn w:val="a0"/>
    <w:rsid w:val="00AC203E"/>
  </w:style>
  <w:style w:type="paragraph" w:styleId="a7">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8">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EC1BAF"/>
    <w:rPr>
      <w:color w:val="0000FF"/>
      <w:u w:val="single"/>
    </w:rPr>
  </w:style>
  <w:style w:type="paragraph" w:styleId="aa">
    <w:name w:val="Balloon Text"/>
    <w:basedOn w:val="a"/>
    <w:semiHidden/>
    <w:rsid w:val="00AC7D2A"/>
    <w:rPr>
      <w:rFonts w:ascii="Arial" w:eastAsia="Dotum" w:hAnsi="Arial"/>
      <w:sz w:val="18"/>
      <w:szCs w:val="18"/>
    </w:rPr>
  </w:style>
  <w:style w:type="paragraph" w:customStyle="1" w:styleId="ab">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351F79"/>
    <w:rPr>
      <w:lang w:val="en-GB" w:eastAsia="en-GB"/>
    </w:rPr>
  </w:style>
  <w:style w:type="paragraph" w:styleId="ac">
    <w:name w:val="List Paragraph"/>
    <w:basedOn w:val="a"/>
    <w:uiPriority w:val="34"/>
    <w:qFormat/>
    <w:rsid w:val="00CA66F6"/>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link w:val="a5"/>
    <w:uiPriority w:val="99"/>
    <w:rsid w:val="00AC203E"/>
    <w:pPr>
      <w:tabs>
        <w:tab w:val="center" w:pos="4153"/>
        <w:tab w:val="right" w:pos="8306"/>
      </w:tabs>
    </w:pPr>
  </w:style>
  <w:style w:type="character" w:styleId="a6">
    <w:name w:val="page number"/>
    <w:basedOn w:val="a0"/>
    <w:rsid w:val="00AC203E"/>
  </w:style>
  <w:style w:type="paragraph" w:styleId="a7">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8">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EC1BAF"/>
    <w:rPr>
      <w:color w:val="0000FF"/>
      <w:u w:val="single"/>
    </w:rPr>
  </w:style>
  <w:style w:type="paragraph" w:styleId="aa">
    <w:name w:val="Balloon Text"/>
    <w:basedOn w:val="a"/>
    <w:semiHidden/>
    <w:rsid w:val="00AC7D2A"/>
    <w:rPr>
      <w:rFonts w:ascii="Arial" w:eastAsia="Dotum" w:hAnsi="Arial"/>
      <w:sz w:val="18"/>
      <w:szCs w:val="18"/>
    </w:rPr>
  </w:style>
  <w:style w:type="paragraph" w:customStyle="1" w:styleId="ab">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351F79"/>
    <w:rPr>
      <w:lang w:val="en-GB" w:eastAsia="en-GB"/>
    </w:rPr>
  </w:style>
  <w:style w:type="paragraph" w:styleId="ac">
    <w:name w:val="List Paragraph"/>
    <w:basedOn w:val="a"/>
    <w:uiPriority w:val="34"/>
    <w:qFormat/>
    <w:rsid w:val="00CA66F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381221">
      <w:bodyDiv w:val="1"/>
      <w:marLeft w:val="0"/>
      <w:marRight w:val="0"/>
      <w:marTop w:val="0"/>
      <w:marBottom w:val="0"/>
      <w:divBdr>
        <w:top w:val="none" w:sz="0" w:space="0" w:color="auto"/>
        <w:left w:val="none" w:sz="0" w:space="0" w:color="auto"/>
        <w:bottom w:val="none" w:sz="0" w:space="0" w:color="auto"/>
        <w:right w:val="none" w:sz="0" w:space="0" w:color="auto"/>
      </w:divBdr>
    </w:div>
    <w:div w:id="154575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1</vt:lpstr>
      <vt:lpstr>1</vt:lpstr>
    </vt:vector>
  </TitlesOfParts>
  <Company>NQA</Company>
  <LinksUpToDate>false</LinksUpToDate>
  <CharactersWithSpaces>8444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NQA</dc:creator>
  <cp:keywords/>
  <dc:description/>
  <cp:lastModifiedBy>xb21cn</cp:lastModifiedBy>
  <cp:revision>21</cp:revision>
  <cp:lastPrinted>2022-04-26T12:49:00Z</cp:lastPrinted>
  <dcterms:created xsi:type="dcterms:W3CDTF">2022-04-20T08:36:00Z</dcterms:created>
  <dcterms:modified xsi:type="dcterms:W3CDTF">2024-12-20T03:11:00Z</dcterms:modified>
</cp:coreProperties>
</file>